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77777777" w:rsidR="004C29CA" w:rsidRPr="007A0D8E" w:rsidRDefault="004C29CA" w:rsidP="00B07023">
      <w:pPr>
        <w:ind w:right="-341"/>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B07023">
      <w:pPr>
        <w:ind w:right="-341"/>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B07023">
      <w:pPr>
        <w:ind w:right="-341"/>
        <w:rPr>
          <w:rFonts w:ascii="Bookman Old Style" w:hAnsi="Bookman Old Style" w:cs="Arial"/>
          <w:b/>
          <w:sz w:val="28"/>
          <w:szCs w:val="28"/>
          <w:lang w:val="el-GR"/>
        </w:rPr>
      </w:pPr>
    </w:p>
    <w:p w14:paraId="61790E93" w14:textId="77777777" w:rsidR="004C29CA" w:rsidRPr="007A0D8E" w:rsidRDefault="004C29CA" w:rsidP="00B07023">
      <w:pPr>
        <w:ind w:right="-341"/>
        <w:jc w:val="right"/>
        <w:rPr>
          <w:rFonts w:ascii="Bookman Old Style" w:hAnsi="Bookman Old Style" w:cs="Arial"/>
          <w:b/>
          <w:i/>
          <w:iCs/>
          <w:sz w:val="28"/>
          <w:szCs w:val="28"/>
          <w:lang w:val="el-GR"/>
        </w:rPr>
      </w:pPr>
    </w:p>
    <w:p w14:paraId="7C310DF1" w14:textId="245EB40F" w:rsidR="004C29CA" w:rsidRPr="007A0D8E" w:rsidRDefault="001133BB" w:rsidP="00B07023">
      <w:pPr>
        <w:ind w:right="-341"/>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xml:space="preserve">. </w:t>
      </w:r>
      <w:r w:rsidR="005877F0" w:rsidRPr="009A1BF2">
        <w:rPr>
          <w:rFonts w:ascii="Bookman Old Style" w:hAnsi="Bookman Old Style" w:cs="Arial"/>
          <w:b/>
          <w:i/>
          <w:iCs/>
          <w:sz w:val="28"/>
          <w:szCs w:val="28"/>
          <w:lang w:val="el-GR"/>
        </w:rPr>
        <w:t>8</w:t>
      </w:r>
      <w:r w:rsidR="008D27F9">
        <w:rPr>
          <w:rFonts w:ascii="Bookman Old Style" w:hAnsi="Bookman Old Style" w:cs="Arial"/>
          <w:b/>
          <w:i/>
          <w:iCs/>
          <w:sz w:val="28"/>
          <w:szCs w:val="28"/>
          <w:lang w:val="el-GR"/>
        </w:rPr>
        <w:t>5</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5877F0" w:rsidRPr="009A1BF2">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77777777" w:rsidR="004C29CA" w:rsidRPr="007A0D8E" w:rsidRDefault="004C29CA" w:rsidP="00B07023">
      <w:pPr>
        <w:ind w:right="-341"/>
        <w:jc w:val="center"/>
        <w:rPr>
          <w:rFonts w:ascii="Bookman Old Style" w:hAnsi="Bookman Old Style" w:cs="Arial"/>
          <w:i/>
          <w:iCs/>
          <w:sz w:val="28"/>
          <w:szCs w:val="28"/>
          <w:lang w:val="el-GR"/>
        </w:rPr>
      </w:pPr>
    </w:p>
    <w:p w14:paraId="3168C780" w14:textId="77777777" w:rsidR="004C29CA" w:rsidRPr="007A0D8E" w:rsidRDefault="004C29CA" w:rsidP="00B07023">
      <w:pPr>
        <w:ind w:right="-341"/>
        <w:jc w:val="center"/>
        <w:rPr>
          <w:rFonts w:ascii="Bookman Old Style" w:hAnsi="Bookman Old Style" w:cs="Arial"/>
          <w:b/>
          <w:sz w:val="28"/>
          <w:szCs w:val="28"/>
          <w:lang w:val="el-GR"/>
        </w:rPr>
      </w:pPr>
    </w:p>
    <w:p w14:paraId="1BBA4D20" w14:textId="2978EF9F" w:rsidR="004C29CA" w:rsidRPr="004F5616" w:rsidRDefault="00CA3524" w:rsidP="00B07023">
      <w:pPr>
        <w:ind w:right="-341"/>
        <w:jc w:val="center"/>
        <w:rPr>
          <w:rFonts w:ascii="Bookman Old Style" w:hAnsi="Bookman Old Style" w:cs="Arial"/>
          <w:b/>
          <w:sz w:val="28"/>
          <w:szCs w:val="28"/>
          <w:lang w:val="el-GR"/>
        </w:rPr>
      </w:pPr>
      <w:r>
        <w:rPr>
          <w:rFonts w:ascii="Bookman Old Style" w:hAnsi="Bookman Old Style" w:cs="Arial"/>
          <w:b/>
          <w:sz w:val="28"/>
          <w:szCs w:val="28"/>
          <w:lang w:val="el-GR"/>
        </w:rPr>
        <w:t>20 Ιο</w:t>
      </w:r>
      <w:r w:rsidR="00C6558F">
        <w:rPr>
          <w:rFonts w:ascii="Bookman Old Style" w:hAnsi="Bookman Old Style" w:cs="Arial"/>
          <w:b/>
          <w:sz w:val="28"/>
          <w:szCs w:val="28"/>
          <w:lang w:val="el-GR"/>
        </w:rPr>
        <w:t>υλί</w:t>
      </w:r>
      <w:r>
        <w:rPr>
          <w:rFonts w:ascii="Bookman Old Style" w:hAnsi="Bookman Old Style" w:cs="Arial"/>
          <w:b/>
          <w:sz w:val="28"/>
          <w:szCs w:val="28"/>
          <w:lang w:val="el-GR"/>
        </w:rPr>
        <w:t xml:space="preserve">ου,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B07023">
      <w:pPr>
        <w:ind w:right="-341"/>
        <w:jc w:val="center"/>
        <w:rPr>
          <w:rFonts w:ascii="Bookman Old Style" w:hAnsi="Bookman Old Style" w:cs="Arial"/>
          <w:b/>
          <w:sz w:val="28"/>
          <w:szCs w:val="28"/>
          <w:lang w:val="el-GR"/>
        </w:rPr>
      </w:pPr>
    </w:p>
    <w:p w14:paraId="4C751E68" w14:textId="77777777" w:rsidR="004C29CA" w:rsidRPr="007A0D8E" w:rsidRDefault="004C29CA" w:rsidP="00B07023">
      <w:pPr>
        <w:ind w:right="-341"/>
        <w:jc w:val="center"/>
        <w:rPr>
          <w:rFonts w:ascii="Bookman Old Style" w:hAnsi="Bookman Old Style" w:cs="Arial"/>
          <w:b/>
          <w:sz w:val="28"/>
          <w:szCs w:val="28"/>
          <w:lang w:val="el-GR"/>
        </w:rPr>
      </w:pPr>
    </w:p>
    <w:p w14:paraId="441C51A6" w14:textId="4C3F4677" w:rsidR="004C29CA" w:rsidRPr="007A0D8E" w:rsidRDefault="007A0D8E" w:rsidP="00B07023">
      <w:pPr>
        <w:ind w:right="-341"/>
        <w:jc w:val="center"/>
        <w:rPr>
          <w:rFonts w:ascii="Bookman Old Style" w:hAnsi="Bookman Old Style" w:cs="Arial"/>
          <w:b/>
          <w:sz w:val="28"/>
          <w:szCs w:val="28"/>
          <w:lang w:val="el-GR"/>
        </w:rPr>
      </w:pPr>
      <w:r>
        <w:rPr>
          <w:rFonts w:ascii="Bookman Old Style" w:hAnsi="Bookman Old Style" w:cs="Arial"/>
          <w:b/>
          <w:sz w:val="28"/>
          <w:szCs w:val="28"/>
          <w:lang w:val="el-GR"/>
        </w:rPr>
        <w:t>[</w:t>
      </w:r>
      <w:r w:rsidR="0051487B">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B07023">
      <w:pPr>
        <w:ind w:right="-341"/>
        <w:jc w:val="center"/>
        <w:rPr>
          <w:rFonts w:ascii="Bookman Old Style" w:hAnsi="Bookman Old Style" w:cs="Arial"/>
          <w:sz w:val="28"/>
          <w:szCs w:val="28"/>
          <w:lang w:val="el-GR"/>
        </w:rPr>
      </w:pPr>
    </w:p>
    <w:p w14:paraId="63573D82" w14:textId="77777777" w:rsidR="004C29CA" w:rsidRDefault="004C29CA" w:rsidP="00B07023">
      <w:pPr>
        <w:ind w:right="-341"/>
        <w:rPr>
          <w:rFonts w:ascii="Bookman Old Style" w:hAnsi="Bookman Old Style" w:cs="Arial"/>
          <w:sz w:val="28"/>
          <w:szCs w:val="28"/>
          <w:u w:val="single"/>
          <w:lang w:val="el-GR"/>
        </w:rPr>
      </w:pPr>
    </w:p>
    <w:p w14:paraId="2F4ADE48" w14:textId="77777777" w:rsidR="000D4CE9" w:rsidRDefault="000D4CE9" w:rsidP="0051487B">
      <w:pPr>
        <w:pStyle w:val="Bodytext20"/>
        <w:shd w:val="clear" w:color="auto" w:fill="auto"/>
        <w:spacing w:before="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ΤΗΣ ΔΙΚΑΙΟΣΥΝΗΣ (ΠΟΙΚΙΛΑΙ                       ΔΙΑΤΑΞΕΙΣ) ΝΟΜΟΥ ΤΟΥ 1964 (Ν. 33/64) </w:t>
      </w:r>
    </w:p>
    <w:p w14:paraId="663E4C9E" w14:textId="77777777" w:rsidR="000D4CE9" w:rsidRDefault="000D4CE9" w:rsidP="0051487B">
      <w:pPr>
        <w:pStyle w:val="Bodytext20"/>
        <w:shd w:val="clear" w:color="auto" w:fill="auto"/>
        <w:spacing w:before="0" w:line="276" w:lineRule="auto"/>
        <w:ind w:right="-330"/>
        <w:rPr>
          <w:rFonts w:ascii="Bookman Old Style" w:hAnsi="Bookman Old Style"/>
          <w:sz w:val="28"/>
          <w:szCs w:val="28"/>
        </w:rPr>
      </w:pPr>
    </w:p>
    <w:p w14:paraId="7F0E28C7" w14:textId="77777777" w:rsidR="000D4CE9" w:rsidRDefault="000D4CE9" w:rsidP="0051487B">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5D3F6343" w14:textId="77777777" w:rsidR="000D4CE9" w:rsidRDefault="000D4CE9" w:rsidP="0051487B">
      <w:pPr>
        <w:pStyle w:val="Bodytext20"/>
        <w:shd w:val="clear" w:color="auto" w:fill="auto"/>
        <w:spacing w:before="0" w:line="276" w:lineRule="auto"/>
        <w:ind w:left="20" w:right="-330"/>
        <w:jc w:val="center"/>
        <w:rPr>
          <w:rFonts w:ascii="Bookman Old Style" w:hAnsi="Bookman Old Style"/>
          <w:sz w:val="28"/>
          <w:szCs w:val="28"/>
        </w:rPr>
      </w:pPr>
    </w:p>
    <w:p w14:paraId="63CFDCAD" w14:textId="77777777" w:rsidR="000D4CE9" w:rsidRDefault="000D4CE9" w:rsidP="0051487B">
      <w:pPr>
        <w:pStyle w:val="Bodytext20"/>
        <w:shd w:val="clear" w:color="auto" w:fill="auto"/>
        <w:spacing w:before="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3851C2CC" w14:textId="77777777" w:rsidR="000D4CE9" w:rsidRDefault="000D4CE9" w:rsidP="0051487B">
      <w:pPr>
        <w:pStyle w:val="Bodytext20"/>
        <w:shd w:val="clear" w:color="auto" w:fill="auto"/>
        <w:spacing w:before="0" w:line="276" w:lineRule="auto"/>
        <w:ind w:right="-330"/>
        <w:rPr>
          <w:rFonts w:ascii="Bookman Old Style" w:hAnsi="Bookman Old Style"/>
          <w:sz w:val="28"/>
          <w:szCs w:val="28"/>
        </w:rPr>
      </w:pPr>
    </w:p>
    <w:p w14:paraId="33AADFCE" w14:textId="77777777" w:rsidR="000D4CE9" w:rsidRDefault="000D4CE9" w:rsidP="0051487B">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D58B78E" w14:textId="77777777" w:rsidR="000D4CE9" w:rsidRDefault="000D4CE9" w:rsidP="0051487B">
      <w:pPr>
        <w:pStyle w:val="Bodytext20"/>
        <w:shd w:val="clear" w:color="auto" w:fill="auto"/>
        <w:spacing w:before="0" w:line="276" w:lineRule="auto"/>
        <w:ind w:left="20" w:right="-330"/>
        <w:jc w:val="center"/>
        <w:rPr>
          <w:rFonts w:ascii="Bookman Old Style" w:hAnsi="Bookman Old Style"/>
          <w:sz w:val="28"/>
          <w:szCs w:val="28"/>
        </w:rPr>
      </w:pPr>
    </w:p>
    <w:p w14:paraId="0F8694A3" w14:textId="77777777" w:rsidR="000D4CE9" w:rsidRDefault="000D4CE9" w:rsidP="0051487B">
      <w:pPr>
        <w:pStyle w:val="Bodytext20"/>
        <w:shd w:val="clear" w:color="auto" w:fill="auto"/>
        <w:spacing w:before="0" w:line="276" w:lineRule="auto"/>
        <w:ind w:right="-330"/>
        <w:rPr>
          <w:rFonts w:ascii="Bookman Old Style" w:hAnsi="Bookman Old Style"/>
          <w:color w:val="000000"/>
          <w:sz w:val="28"/>
          <w:szCs w:val="28"/>
          <w:lang w:bidi="en-US"/>
        </w:rPr>
      </w:pPr>
      <w:r>
        <w:rPr>
          <w:rFonts w:ascii="Bookman Old Style" w:hAnsi="Bookman Old Style"/>
          <w:color w:val="000000"/>
          <w:sz w:val="28"/>
          <w:szCs w:val="28"/>
          <w:lang w:bidi="el-GR"/>
        </w:rPr>
        <w:t xml:space="preserve">ΑΝΑΦΟΡΙΚΑ ΜΕ ΤΗΝ ΑΙΤΗΣΗ ΤΟΥ ΑΝΔΡΕΑ ΛΕΩΝΙΔΑ ΓΙΑ ΑΔΕΙΑ ΓΙΑ ΤΗΝ ΚΑΤΑΧΩΡΗΣΗ ΑΙΤΗΣΗΣ ΓΙΑ </w:t>
      </w:r>
      <w:r>
        <w:rPr>
          <w:rFonts w:ascii="Bookman Old Style" w:hAnsi="Bookman Old Style"/>
          <w:color w:val="000000"/>
          <w:sz w:val="28"/>
          <w:szCs w:val="28"/>
          <w:lang w:bidi="en-US"/>
        </w:rPr>
        <w:t xml:space="preserve">ΤΗΝ ΕΚΔΟΣΗ ΕΝΤΑΛΜΑΤΟΣ </w:t>
      </w:r>
      <w:r>
        <w:rPr>
          <w:rFonts w:ascii="Bookman Old Style" w:hAnsi="Bookman Old Style"/>
          <w:color w:val="000000"/>
          <w:sz w:val="28"/>
          <w:szCs w:val="28"/>
          <w:lang w:val="en-US" w:bidi="en-US"/>
        </w:rPr>
        <w:t>CERTIORARI</w:t>
      </w:r>
    </w:p>
    <w:p w14:paraId="3900E0B8" w14:textId="77777777" w:rsidR="000D4CE9" w:rsidRDefault="000D4CE9" w:rsidP="0051487B">
      <w:pPr>
        <w:pStyle w:val="Bodytext20"/>
        <w:shd w:val="clear" w:color="auto" w:fill="auto"/>
        <w:spacing w:before="0" w:line="276" w:lineRule="auto"/>
        <w:ind w:right="-330"/>
        <w:rPr>
          <w:rFonts w:ascii="Bookman Old Style" w:hAnsi="Bookman Old Style"/>
          <w:sz w:val="28"/>
          <w:szCs w:val="28"/>
        </w:rPr>
      </w:pPr>
    </w:p>
    <w:p w14:paraId="71B9D2D3" w14:textId="77777777" w:rsidR="000D4CE9" w:rsidRDefault="000D4CE9" w:rsidP="0051487B">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0D9DCA5" w14:textId="77777777" w:rsidR="000D4CE9" w:rsidRDefault="000D4CE9" w:rsidP="0051487B">
      <w:pPr>
        <w:pStyle w:val="Bodytext20"/>
        <w:shd w:val="clear" w:color="auto" w:fill="auto"/>
        <w:spacing w:before="0" w:line="276" w:lineRule="auto"/>
        <w:ind w:left="20" w:right="-330"/>
        <w:jc w:val="center"/>
        <w:rPr>
          <w:rFonts w:ascii="Bookman Old Style" w:hAnsi="Bookman Old Style"/>
          <w:sz w:val="28"/>
          <w:szCs w:val="28"/>
        </w:rPr>
      </w:pPr>
    </w:p>
    <w:p w14:paraId="40F26050" w14:textId="77777777" w:rsidR="000D4CE9" w:rsidRDefault="000D4CE9" w:rsidP="0051487B">
      <w:pPr>
        <w:pStyle w:val="Bodytext20"/>
        <w:shd w:val="clear" w:color="auto" w:fill="auto"/>
        <w:spacing w:before="0" w:after="30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ΔΙΑΤΑΓΜΑ ΗΜΕΡΟΜΗΝΙΑΣ 31/5/2023 ΠΟΥ ΕΚΔΟΘΗΚΕ ΑΠΟ ΤΟ ΕΠΑΡΧΙΑΚΟ ΔΙΚΑΣΤΗΡΙΟ ΛΕΜΕΣΟΥ, ΣΤΗΝ ΕΝΔΙΑΜΕΣΗ ΑΙΤΗΣΗ ΤΩΝ </w:t>
      </w:r>
      <w:r>
        <w:rPr>
          <w:rFonts w:ascii="Bookman Old Style" w:hAnsi="Bookman Old Style"/>
          <w:color w:val="000000"/>
          <w:sz w:val="28"/>
          <w:szCs w:val="28"/>
          <w:lang w:val="en-US" w:bidi="el-GR"/>
        </w:rPr>
        <w:t>A</w:t>
      </w:r>
      <w:r w:rsidRPr="00D1781B">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MESSIOS</w:t>
      </w:r>
      <w:r w:rsidRPr="00D1781B">
        <w:rPr>
          <w:rFonts w:ascii="Bookman Old Style" w:hAnsi="Bookman Old Style"/>
          <w:color w:val="000000"/>
          <w:sz w:val="28"/>
          <w:szCs w:val="28"/>
          <w:lang w:bidi="el-GR"/>
        </w:rPr>
        <w:t xml:space="preserve"> &amp; </w:t>
      </w:r>
      <w:r>
        <w:rPr>
          <w:rFonts w:ascii="Bookman Old Style" w:hAnsi="Bookman Old Style"/>
          <w:color w:val="000000"/>
          <w:sz w:val="28"/>
          <w:szCs w:val="28"/>
          <w:lang w:val="en-US" w:bidi="el-GR"/>
        </w:rPr>
        <w:t>SONS</w:t>
      </w:r>
      <w:r w:rsidRPr="00D1781B">
        <w:rPr>
          <w:rFonts w:ascii="Bookman Old Style" w:hAnsi="Bookman Old Style"/>
          <w:color w:val="000000"/>
          <w:sz w:val="28"/>
          <w:szCs w:val="28"/>
          <w:lang w:bidi="el-GR"/>
        </w:rPr>
        <w:t xml:space="preserve"> </w:t>
      </w:r>
      <w:r>
        <w:rPr>
          <w:rFonts w:ascii="Bookman Old Style" w:hAnsi="Bookman Old Style"/>
          <w:color w:val="000000"/>
          <w:sz w:val="28"/>
          <w:szCs w:val="28"/>
          <w:lang w:val="en-US" w:bidi="el-GR"/>
        </w:rPr>
        <w:t>LTD</w:t>
      </w:r>
      <w:r>
        <w:rPr>
          <w:rFonts w:ascii="Bookman Old Style" w:hAnsi="Bookman Old Style"/>
          <w:color w:val="000000"/>
          <w:sz w:val="28"/>
          <w:szCs w:val="28"/>
          <w:lang w:bidi="el-GR"/>
        </w:rPr>
        <w:t xml:space="preserve"> ΗΜΕΡΟΜΗΝΙΑΣ 10/2/2023 ΣΤΑ ΠΛΑΙΣΙΑ ΤΗΣ ΑΓΩΓΗΣ ΜΕ ΑΡ. 364/2022.</w:t>
      </w:r>
    </w:p>
    <w:p w14:paraId="4A71B6E4" w14:textId="77777777" w:rsidR="0051487B" w:rsidRDefault="0051487B" w:rsidP="0051487B">
      <w:pPr>
        <w:pStyle w:val="Bodytext20"/>
        <w:shd w:val="clear" w:color="auto" w:fill="auto"/>
        <w:spacing w:before="0" w:after="300" w:line="276" w:lineRule="auto"/>
        <w:ind w:right="-330"/>
        <w:rPr>
          <w:rFonts w:ascii="Bookman Old Style" w:hAnsi="Bookman Old Style"/>
          <w:color w:val="000000"/>
          <w:sz w:val="28"/>
          <w:szCs w:val="28"/>
          <w:lang w:bidi="el-GR"/>
        </w:rPr>
      </w:pPr>
    </w:p>
    <w:p w14:paraId="2D65A3A6" w14:textId="77777777" w:rsidR="000D4CE9" w:rsidRDefault="000D4CE9" w:rsidP="000D4CE9">
      <w:pPr>
        <w:ind w:right="-341"/>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2F43DA4B" w14:textId="77777777" w:rsidR="000D4CE9" w:rsidRDefault="000D4CE9" w:rsidP="000D4CE9">
      <w:pPr>
        <w:ind w:right="-279"/>
        <w:jc w:val="both"/>
        <w:rPr>
          <w:rFonts w:ascii="Bookman Old Style" w:hAnsi="Bookman Old Style" w:cs="Arial"/>
          <w:b/>
          <w:iCs/>
          <w:sz w:val="28"/>
          <w:szCs w:val="28"/>
          <w:u w:val="single"/>
          <w:lang w:val="el-GR"/>
        </w:rPr>
      </w:pPr>
    </w:p>
    <w:p w14:paraId="24DF84F6" w14:textId="78F64DBF" w:rsidR="004C29CA" w:rsidRDefault="004C29CA" w:rsidP="00B07023">
      <w:pPr>
        <w:ind w:right="-341"/>
        <w:rPr>
          <w:rFonts w:ascii="Bookman Old Style" w:hAnsi="Bookman Old Style" w:cs="Arial"/>
          <w:b/>
          <w:sz w:val="28"/>
          <w:szCs w:val="28"/>
          <w:lang w:val="el-GR"/>
        </w:rPr>
      </w:pPr>
    </w:p>
    <w:p w14:paraId="225E3645" w14:textId="38129D48" w:rsidR="004C29CA" w:rsidRDefault="00626A59" w:rsidP="00626A59">
      <w:pPr>
        <w:ind w:right="-341"/>
        <w:jc w:val="both"/>
        <w:rPr>
          <w:rFonts w:ascii="Bookman Old Style" w:hAnsi="Bookman Old Style" w:cs="Arial"/>
          <w:iCs/>
          <w:sz w:val="28"/>
          <w:szCs w:val="28"/>
          <w:lang w:val="el-GR"/>
        </w:rPr>
      </w:pPr>
      <w:r w:rsidRPr="00626A59">
        <w:rPr>
          <w:rFonts w:ascii="Bookman Old Style" w:hAnsi="Bookman Old Style" w:cs="Arial"/>
          <w:i/>
          <w:iCs/>
          <w:sz w:val="28"/>
          <w:szCs w:val="28"/>
          <w:lang w:val="el-GR"/>
        </w:rPr>
        <w:t xml:space="preserve">   </w:t>
      </w:r>
      <w:r w:rsidR="00C02388">
        <w:rPr>
          <w:rFonts w:ascii="Bookman Old Style" w:hAnsi="Bookman Old Style" w:cs="Arial"/>
          <w:i/>
          <w:iCs/>
          <w:sz w:val="28"/>
          <w:szCs w:val="28"/>
          <w:lang w:val="el-GR"/>
        </w:rPr>
        <w:t>Αντ. Αριστείδου (κα)</w:t>
      </w:r>
      <w:r w:rsidR="00EE3FCB">
        <w:rPr>
          <w:rFonts w:ascii="Bookman Old Style" w:hAnsi="Bookman Old Style" w:cs="Arial"/>
          <w:i/>
          <w:iCs/>
          <w:sz w:val="28"/>
          <w:szCs w:val="28"/>
          <w:lang w:val="el-GR"/>
        </w:rPr>
        <w:t xml:space="preserve"> με Μ. Θεριστή (κα)</w:t>
      </w:r>
      <w:r w:rsidR="00EE3FCB">
        <w:rPr>
          <w:rFonts w:ascii="Bookman Old Style" w:hAnsi="Bookman Old Style" w:cs="Arial"/>
          <w:sz w:val="28"/>
          <w:szCs w:val="28"/>
          <w:lang w:val="el-GR"/>
        </w:rPr>
        <w:t>,</w:t>
      </w:r>
      <w:r w:rsidR="004C29CA" w:rsidRPr="007A0D8E">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sidR="005877F0">
        <w:rPr>
          <w:rFonts w:ascii="Bookman Old Style" w:hAnsi="Bookman Old Style" w:cs="Arial"/>
          <w:iCs/>
          <w:sz w:val="28"/>
          <w:szCs w:val="28"/>
          <w:lang w:val="el-GR"/>
        </w:rPr>
        <w:t xml:space="preserve">ν </w:t>
      </w:r>
      <w:proofErr w:type="spellStart"/>
      <w:r w:rsidR="005877F0">
        <w:rPr>
          <w:rFonts w:ascii="Bookman Old Style" w:hAnsi="Bookman Old Style" w:cs="Arial"/>
          <w:iCs/>
          <w:sz w:val="28"/>
          <w:szCs w:val="28"/>
          <w:lang w:val="el-GR"/>
        </w:rPr>
        <w:t>Αιτητ</w:t>
      </w:r>
      <w:r w:rsidR="00C02388">
        <w:rPr>
          <w:rFonts w:ascii="Bookman Old Style" w:hAnsi="Bookman Old Style" w:cs="Arial"/>
          <w:iCs/>
          <w:sz w:val="28"/>
          <w:szCs w:val="28"/>
          <w:lang w:val="el-GR"/>
        </w:rPr>
        <w:t>ή</w:t>
      </w:r>
      <w:proofErr w:type="spellEnd"/>
      <w:r w:rsidR="00C02388">
        <w:rPr>
          <w:rFonts w:ascii="Bookman Old Style" w:hAnsi="Bookman Old Style" w:cs="Arial"/>
          <w:iCs/>
          <w:sz w:val="28"/>
          <w:szCs w:val="28"/>
          <w:lang w:val="el-GR"/>
        </w:rPr>
        <w:t>.</w:t>
      </w:r>
    </w:p>
    <w:p w14:paraId="5E969D4E" w14:textId="77777777" w:rsidR="00CA3524" w:rsidRDefault="00CA3524" w:rsidP="00C02388">
      <w:pPr>
        <w:ind w:right="-341" w:firstLine="720"/>
        <w:jc w:val="both"/>
        <w:rPr>
          <w:rFonts w:ascii="Bookman Old Style" w:hAnsi="Bookman Old Style" w:cs="Arial"/>
          <w:iCs/>
          <w:sz w:val="28"/>
          <w:szCs w:val="28"/>
          <w:lang w:val="el-GR"/>
        </w:rPr>
      </w:pPr>
    </w:p>
    <w:p w14:paraId="390C7203" w14:textId="77777777" w:rsidR="00CA3524" w:rsidRDefault="00CA3524" w:rsidP="00C02388">
      <w:pPr>
        <w:pBdr>
          <w:bottom w:val="single" w:sz="12" w:space="1" w:color="auto"/>
        </w:pBdr>
        <w:ind w:right="-341" w:firstLine="720"/>
        <w:jc w:val="both"/>
        <w:rPr>
          <w:rFonts w:ascii="Bookman Old Style" w:hAnsi="Bookman Old Style" w:cs="Arial"/>
          <w:iCs/>
          <w:sz w:val="28"/>
          <w:szCs w:val="28"/>
          <w:lang w:val="el-GR"/>
        </w:rPr>
      </w:pPr>
    </w:p>
    <w:p w14:paraId="77A064B6" w14:textId="77777777" w:rsidR="00CA3524" w:rsidRPr="00CA3524" w:rsidRDefault="00CA3524" w:rsidP="00C02388">
      <w:pPr>
        <w:ind w:right="-341" w:firstLine="720"/>
        <w:jc w:val="both"/>
        <w:rPr>
          <w:rFonts w:ascii="Bookman Old Style" w:hAnsi="Bookman Old Style" w:cs="Arial"/>
          <w:iCs/>
          <w:sz w:val="28"/>
          <w:szCs w:val="28"/>
          <w:u w:val="thick"/>
          <w:lang w:val="el-GR"/>
        </w:rPr>
      </w:pPr>
    </w:p>
    <w:p w14:paraId="1354A878" w14:textId="77777777" w:rsidR="004C29CA" w:rsidRDefault="004C29CA" w:rsidP="00B07023">
      <w:pPr>
        <w:ind w:left="397" w:right="-341" w:hanging="113"/>
        <w:jc w:val="both"/>
        <w:rPr>
          <w:rFonts w:ascii="Bookman Old Style" w:hAnsi="Bookman Old Style" w:cs="Arial"/>
          <w:iCs/>
          <w:sz w:val="28"/>
          <w:szCs w:val="28"/>
          <w:lang w:val="el-GR"/>
        </w:rPr>
      </w:pPr>
    </w:p>
    <w:p w14:paraId="5080FDCF" w14:textId="77777777" w:rsidR="004C29CA" w:rsidRPr="00B07023" w:rsidRDefault="004C29CA" w:rsidP="00B07023">
      <w:pPr>
        <w:spacing w:line="360" w:lineRule="auto"/>
        <w:ind w:right="-341"/>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58BCB24D" w:rsidR="004C29CA" w:rsidRPr="007B0DE2" w:rsidRDefault="00C440B4" w:rsidP="00C440B4">
      <w:pPr>
        <w:tabs>
          <w:tab w:val="left" w:pos="624"/>
        </w:tabs>
        <w:ind w:left="681" w:right="-341" w:hanging="397"/>
        <w:rPr>
          <w:rFonts w:ascii="Bookman Old Style" w:hAnsi="Bookman Old Style" w:cs="Arial"/>
          <w:b/>
          <w:bCs/>
          <w:sz w:val="28"/>
          <w:szCs w:val="28"/>
          <w:lang w:val="el-GR"/>
        </w:rPr>
      </w:pPr>
      <w:r w:rsidRPr="007B0DE2">
        <w:rPr>
          <w:rFonts w:ascii="Bookman Old Style" w:hAnsi="Bookman Old Style" w:cs="Arial"/>
          <w:b/>
          <w:bCs/>
          <w:sz w:val="28"/>
          <w:szCs w:val="28"/>
          <w:lang w:val="el-GR"/>
        </w:rPr>
        <w:t xml:space="preserve">                                        (</w:t>
      </w:r>
      <w:r>
        <w:rPr>
          <w:rFonts w:ascii="Bookman Old Style" w:hAnsi="Bookman Old Style" w:cs="Arial"/>
          <w:b/>
          <w:bCs/>
          <w:sz w:val="28"/>
          <w:szCs w:val="28"/>
          <w:lang w:val="en-US"/>
        </w:rPr>
        <w:t>Ex</w:t>
      </w:r>
      <w:r w:rsidRPr="007B0DE2">
        <w:rPr>
          <w:rFonts w:ascii="Bookman Old Style" w:hAnsi="Bookman Old Style" w:cs="Arial"/>
          <w:b/>
          <w:bCs/>
          <w:sz w:val="28"/>
          <w:szCs w:val="28"/>
          <w:lang w:val="el-GR"/>
        </w:rPr>
        <w:t>-</w:t>
      </w:r>
      <w:r>
        <w:rPr>
          <w:rFonts w:ascii="Bookman Old Style" w:hAnsi="Bookman Old Style" w:cs="Arial"/>
          <w:b/>
          <w:bCs/>
          <w:sz w:val="28"/>
          <w:szCs w:val="28"/>
          <w:lang w:val="en-US"/>
        </w:rPr>
        <w:t>tempore</w:t>
      </w:r>
      <w:r w:rsidRPr="007B0DE2">
        <w:rPr>
          <w:rFonts w:ascii="Bookman Old Style" w:hAnsi="Bookman Old Style" w:cs="Arial"/>
          <w:b/>
          <w:bCs/>
          <w:sz w:val="28"/>
          <w:szCs w:val="28"/>
          <w:lang w:val="el-GR"/>
        </w:rPr>
        <w:t>)</w:t>
      </w:r>
    </w:p>
    <w:p w14:paraId="5BB89F83" w14:textId="77777777" w:rsidR="00C440B4" w:rsidRPr="007B0DE2" w:rsidRDefault="00C440B4" w:rsidP="00C440B4">
      <w:pPr>
        <w:tabs>
          <w:tab w:val="left" w:pos="624"/>
        </w:tabs>
        <w:ind w:left="681" w:right="-341" w:hanging="397"/>
        <w:jc w:val="center"/>
        <w:rPr>
          <w:rFonts w:ascii="Bookman Old Style" w:hAnsi="Bookman Old Style" w:cs="Arial"/>
          <w:b/>
          <w:bCs/>
          <w:sz w:val="28"/>
          <w:szCs w:val="28"/>
          <w:lang w:val="el-GR"/>
        </w:rPr>
      </w:pPr>
    </w:p>
    <w:p w14:paraId="312AADAB" w14:textId="77777777" w:rsidR="0008462C" w:rsidRPr="007A0D8E" w:rsidRDefault="0008462C" w:rsidP="00B07023">
      <w:pPr>
        <w:tabs>
          <w:tab w:val="left" w:pos="624"/>
        </w:tabs>
        <w:ind w:left="681" w:right="-341" w:hanging="397"/>
        <w:jc w:val="both"/>
        <w:rPr>
          <w:rFonts w:ascii="Bookman Old Style" w:hAnsi="Bookman Old Style" w:cs="Arial"/>
          <w:b/>
          <w:bCs/>
          <w:sz w:val="28"/>
          <w:szCs w:val="28"/>
          <w:lang w:val="el-GR"/>
        </w:rPr>
      </w:pPr>
    </w:p>
    <w:p w14:paraId="0A2334F7" w14:textId="5170C5AE" w:rsidR="005877F0" w:rsidRDefault="0051487B" w:rsidP="0002679B">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5877F0">
        <w:rPr>
          <w:rFonts w:ascii="Bookman Old Style" w:hAnsi="Bookman Old Style" w:cs="Arial"/>
          <w:sz w:val="28"/>
          <w:szCs w:val="28"/>
          <w:lang w:val="el-GR"/>
        </w:rPr>
        <w:t xml:space="preserve"> Στις 10/2/2023, στο πλαίσιο της Αγωγής με </w:t>
      </w:r>
      <w:proofErr w:type="spellStart"/>
      <w:r w:rsidR="005877F0">
        <w:rPr>
          <w:rFonts w:ascii="Bookman Old Style" w:hAnsi="Bookman Old Style" w:cs="Arial"/>
          <w:sz w:val="28"/>
          <w:szCs w:val="28"/>
          <w:lang w:val="el-GR"/>
        </w:rPr>
        <w:t>αρ</w:t>
      </w:r>
      <w:proofErr w:type="spellEnd"/>
      <w:r w:rsidR="005877F0">
        <w:rPr>
          <w:rFonts w:ascii="Bookman Old Style" w:hAnsi="Bookman Old Style" w:cs="Arial"/>
          <w:sz w:val="28"/>
          <w:szCs w:val="28"/>
          <w:lang w:val="el-GR"/>
        </w:rPr>
        <w:t>. 364/2022, οι Ενάγοντες καταχώρ</w:t>
      </w:r>
      <w:r w:rsidR="00E26635">
        <w:rPr>
          <w:rFonts w:ascii="Bookman Old Style" w:hAnsi="Bookman Old Style" w:cs="Arial"/>
          <w:sz w:val="28"/>
          <w:szCs w:val="28"/>
          <w:lang w:val="el-GR"/>
        </w:rPr>
        <w:t>ι</w:t>
      </w:r>
      <w:r w:rsidR="005877F0">
        <w:rPr>
          <w:rFonts w:ascii="Bookman Old Style" w:hAnsi="Bookman Old Style" w:cs="Arial"/>
          <w:sz w:val="28"/>
          <w:szCs w:val="28"/>
          <w:lang w:val="el-GR"/>
        </w:rPr>
        <w:t xml:space="preserve">σαν μονομερώς στο Επαρχιακό Δικαστήριο Λεμεσού </w:t>
      </w:r>
      <w:r w:rsidR="00E26635">
        <w:rPr>
          <w:rFonts w:ascii="Bookman Old Style" w:hAnsi="Bookman Old Style" w:cs="Arial"/>
          <w:sz w:val="28"/>
          <w:szCs w:val="28"/>
          <w:lang w:val="el-GR"/>
        </w:rPr>
        <w:t>Α</w:t>
      </w:r>
      <w:r w:rsidR="005877F0">
        <w:rPr>
          <w:rFonts w:ascii="Bookman Old Style" w:hAnsi="Bookman Old Style" w:cs="Arial"/>
          <w:sz w:val="28"/>
          <w:szCs w:val="28"/>
          <w:lang w:val="el-GR"/>
        </w:rPr>
        <w:t xml:space="preserve">ίτηση για έκδοση </w:t>
      </w:r>
      <w:r w:rsidR="00E26635">
        <w:rPr>
          <w:rFonts w:ascii="Bookman Old Style" w:hAnsi="Bookman Old Style" w:cs="Arial"/>
          <w:sz w:val="28"/>
          <w:szCs w:val="28"/>
          <w:lang w:val="el-GR"/>
        </w:rPr>
        <w:t>Π</w:t>
      </w:r>
      <w:r w:rsidR="005877F0">
        <w:rPr>
          <w:rFonts w:ascii="Bookman Old Style" w:hAnsi="Bookman Old Style" w:cs="Arial"/>
          <w:sz w:val="28"/>
          <w:szCs w:val="28"/>
          <w:lang w:val="el-GR"/>
        </w:rPr>
        <w:t xml:space="preserve">ροσωρινού </w:t>
      </w:r>
      <w:r w:rsidR="00E26635">
        <w:rPr>
          <w:rFonts w:ascii="Bookman Old Style" w:hAnsi="Bookman Old Style" w:cs="Arial"/>
          <w:sz w:val="28"/>
          <w:szCs w:val="28"/>
          <w:lang w:val="el-GR"/>
        </w:rPr>
        <w:t>Δ</w:t>
      </w:r>
      <w:r w:rsidR="005877F0">
        <w:rPr>
          <w:rFonts w:ascii="Bookman Old Style" w:hAnsi="Bookman Old Style" w:cs="Arial"/>
          <w:sz w:val="28"/>
          <w:szCs w:val="28"/>
          <w:lang w:val="el-GR"/>
        </w:rPr>
        <w:t xml:space="preserve">ιατάγματος. Το Δικαστήριο, αφού έκρινε ότι δεν δικαιολογείτο η έκδοση των αιτούμενων διαταγμάτων μονομερώς, έδωσε οδηγίες για επίδοση της </w:t>
      </w:r>
      <w:r w:rsidR="00E26635">
        <w:rPr>
          <w:rFonts w:ascii="Bookman Old Style" w:hAnsi="Bookman Old Style" w:cs="Arial"/>
          <w:sz w:val="28"/>
          <w:szCs w:val="28"/>
          <w:lang w:val="el-GR"/>
        </w:rPr>
        <w:t>Α</w:t>
      </w:r>
      <w:r w:rsidR="005877F0">
        <w:rPr>
          <w:rFonts w:ascii="Bookman Old Style" w:hAnsi="Bookman Old Style" w:cs="Arial"/>
          <w:sz w:val="28"/>
          <w:szCs w:val="28"/>
          <w:lang w:val="el-GR"/>
        </w:rPr>
        <w:t>ίτησης. Ακολούθησε η επίδοση και η καταχώρ</w:t>
      </w:r>
      <w:r w:rsidR="00E26635">
        <w:rPr>
          <w:rFonts w:ascii="Bookman Old Style" w:hAnsi="Bookman Old Style" w:cs="Arial"/>
          <w:sz w:val="28"/>
          <w:szCs w:val="28"/>
          <w:lang w:val="el-GR"/>
        </w:rPr>
        <w:t>ι</w:t>
      </w:r>
      <w:r w:rsidR="005877F0">
        <w:rPr>
          <w:rFonts w:ascii="Bookman Old Style" w:hAnsi="Bookman Old Style" w:cs="Arial"/>
          <w:sz w:val="28"/>
          <w:szCs w:val="28"/>
          <w:lang w:val="el-GR"/>
        </w:rPr>
        <w:t xml:space="preserve">ση ένστασης από την άλλη πλευρά και η </w:t>
      </w:r>
      <w:r w:rsidR="00E26635">
        <w:rPr>
          <w:rFonts w:ascii="Bookman Old Style" w:hAnsi="Bookman Old Style" w:cs="Arial"/>
          <w:sz w:val="28"/>
          <w:szCs w:val="28"/>
          <w:lang w:val="el-GR"/>
        </w:rPr>
        <w:t>Α</w:t>
      </w:r>
      <w:r w:rsidR="005877F0">
        <w:rPr>
          <w:rFonts w:ascii="Bookman Old Style" w:hAnsi="Bookman Old Style" w:cs="Arial"/>
          <w:sz w:val="28"/>
          <w:szCs w:val="28"/>
          <w:lang w:val="el-GR"/>
        </w:rPr>
        <w:t xml:space="preserve">ίτηση εκδικάστηκε. Το </w:t>
      </w:r>
      <w:r w:rsidR="00E26635">
        <w:rPr>
          <w:rFonts w:ascii="Bookman Old Style" w:hAnsi="Bookman Old Style" w:cs="Arial"/>
          <w:sz w:val="28"/>
          <w:szCs w:val="28"/>
          <w:lang w:val="el-GR"/>
        </w:rPr>
        <w:t>Κ</w:t>
      </w:r>
      <w:r w:rsidR="005877F0">
        <w:rPr>
          <w:rFonts w:ascii="Bookman Old Style" w:hAnsi="Bookman Old Style" w:cs="Arial"/>
          <w:sz w:val="28"/>
          <w:szCs w:val="28"/>
          <w:lang w:val="el-GR"/>
        </w:rPr>
        <w:t xml:space="preserve">ατώτερο Δικαστήριο με την </w:t>
      </w:r>
      <w:r w:rsidR="004B65F6">
        <w:rPr>
          <w:rFonts w:ascii="Bookman Old Style" w:hAnsi="Bookman Old Style" w:cs="Arial"/>
          <w:sz w:val="28"/>
          <w:szCs w:val="28"/>
          <w:lang w:val="el-GR"/>
        </w:rPr>
        <w:t>Α</w:t>
      </w:r>
      <w:r w:rsidR="005877F0">
        <w:rPr>
          <w:rFonts w:ascii="Bookman Old Style" w:hAnsi="Bookman Old Style" w:cs="Arial"/>
          <w:sz w:val="28"/>
          <w:szCs w:val="28"/>
          <w:lang w:val="el-GR"/>
        </w:rPr>
        <w:t xml:space="preserve">πόφαση του </w:t>
      </w:r>
      <w:proofErr w:type="spellStart"/>
      <w:r w:rsidR="005877F0">
        <w:rPr>
          <w:rFonts w:ascii="Bookman Old Style" w:hAnsi="Bookman Old Style" w:cs="Arial"/>
          <w:sz w:val="28"/>
          <w:szCs w:val="28"/>
          <w:lang w:val="el-GR"/>
        </w:rPr>
        <w:t>ημερ</w:t>
      </w:r>
      <w:proofErr w:type="spellEnd"/>
      <w:r w:rsidR="005877F0">
        <w:rPr>
          <w:rFonts w:ascii="Bookman Old Style" w:hAnsi="Bookman Old Style" w:cs="Arial"/>
          <w:sz w:val="28"/>
          <w:szCs w:val="28"/>
          <w:lang w:val="el-GR"/>
        </w:rPr>
        <w:t xml:space="preserve">. 31/5/2023 έκρινε ότι δικαιολογείτο η έκδοση </w:t>
      </w:r>
      <w:r w:rsidR="004B65F6">
        <w:rPr>
          <w:rFonts w:ascii="Bookman Old Style" w:hAnsi="Bookman Old Style" w:cs="Arial"/>
          <w:sz w:val="28"/>
          <w:szCs w:val="28"/>
          <w:lang w:val="el-GR"/>
        </w:rPr>
        <w:t>Δ</w:t>
      </w:r>
      <w:r w:rsidR="005877F0">
        <w:rPr>
          <w:rFonts w:ascii="Bookman Old Style" w:hAnsi="Bookman Old Style" w:cs="Arial"/>
          <w:sz w:val="28"/>
          <w:szCs w:val="28"/>
          <w:lang w:val="el-GR"/>
        </w:rPr>
        <w:t>ιατάγματος δια του οποίου απαγορευόταν στον Εναγόμενο/</w:t>
      </w:r>
      <w:proofErr w:type="spellStart"/>
      <w:r w:rsidR="005877F0">
        <w:rPr>
          <w:rFonts w:ascii="Bookman Old Style" w:hAnsi="Bookman Old Style" w:cs="Arial"/>
          <w:sz w:val="28"/>
          <w:szCs w:val="28"/>
          <w:lang w:val="el-GR"/>
        </w:rPr>
        <w:t>Αιτητή</w:t>
      </w:r>
      <w:proofErr w:type="spellEnd"/>
      <w:r w:rsidR="005877F0">
        <w:rPr>
          <w:rFonts w:ascii="Bookman Old Style" w:hAnsi="Bookman Old Style" w:cs="Arial"/>
          <w:sz w:val="28"/>
          <w:szCs w:val="28"/>
          <w:lang w:val="el-GR"/>
        </w:rPr>
        <w:t xml:space="preserve"> να εγγράψει οποιαδήποτε επιβάρυνση, είτε δικαστική απόφαση, είτε </w:t>
      </w:r>
      <w:r w:rsidR="005877F0" w:rsidRPr="004B65F6">
        <w:rPr>
          <w:rFonts w:ascii="Bookman Old Style" w:hAnsi="Bookman Old Style" w:cs="Arial"/>
          <w:i/>
          <w:iCs/>
          <w:sz w:val="28"/>
          <w:szCs w:val="28"/>
          <w:lang w:val="en-US"/>
        </w:rPr>
        <w:t>memo</w:t>
      </w:r>
      <w:r w:rsidR="005877F0">
        <w:rPr>
          <w:rFonts w:ascii="Bookman Old Style" w:hAnsi="Bookman Old Style" w:cs="Arial"/>
          <w:sz w:val="28"/>
          <w:szCs w:val="28"/>
          <w:lang w:val="el-GR"/>
        </w:rPr>
        <w:t xml:space="preserve">, δυνάμει της δικαστικής απόφασης </w:t>
      </w:r>
      <w:proofErr w:type="spellStart"/>
      <w:r w:rsidR="005877F0">
        <w:rPr>
          <w:rFonts w:ascii="Bookman Old Style" w:hAnsi="Bookman Old Style" w:cs="Arial"/>
          <w:sz w:val="28"/>
          <w:szCs w:val="28"/>
          <w:lang w:val="el-GR"/>
        </w:rPr>
        <w:t>ημερ</w:t>
      </w:r>
      <w:proofErr w:type="spellEnd"/>
      <w:r w:rsidR="005877F0">
        <w:rPr>
          <w:rFonts w:ascii="Bookman Old Style" w:hAnsi="Bookman Old Style" w:cs="Arial"/>
          <w:sz w:val="28"/>
          <w:szCs w:val="28"/>
          <w:lang w:val="el-GR"/>
        </w:rPr>
        <w:t xml:space="preserve">. 29/7/2008, η οποία είχε εκδοθεί από το Επαρχιακό Δικαστήριο Λεμεσού στο πλαίσιο των συνενωμένων </w:t>
      </w:r>
      <w:r w:rsidR="007A503E">
        <w:rPr>
          <w:rFonts w:ascii="Bookman Old Style" w:hAnsi="Bookman Old Style" w:cs="Arial"/>
          <w:sz w:val="28"/>
          <w:szCs w:val="28"/>
          <w:lang w:val="el-GR"/>
        </w:rPr>
        <w:t>Α</w:t>
      </w:r>
      <w:r w:rsidR="005877F0">
        <w:rPr>
          <w:rFonts w:ascii="Bookman Old Style" w:hAnsi="Bookman Old Style" w:cs="Arial"/>
          <w:sz w:val="28"/>
          <w:szCs w:val="28"/>
          <w:lang w:val="el-GR"/>
        </w:rPr>
        <w:t xml:space="preserve">γωγών με </w:t>
      </w:r>
      <w:proofErr w:type="spellStart"/>
      <w:r w:rsidR="005877F0">
        <w:rPr>
          <w:rFonts w:ascii="Bookman Old Style" w:hAnsi="Bookman Old Style" w:cs="Arial"/>
          <w:sz w:val="28"/>
          <w:szCs w:val="28"/>
          <w:lang w:val="el-GR"/>
        </w:rPr>
        <w:t>αρ</w:t>
      </w:r>
      <w:proofErr w:type="spellEnd"/>
      <w:r w:rsidR="005877F0">
        <w:rPr>
          <w:rFonts w:ascii="Bookman Old Style" w:hAnsi="Bookman Old Style" w:cs="Arial"/>
          <w:sz w:val="28"/>
          <w:szCs w:val="28"/>
          <w:lang w:val="el-GR"/>
        </w:rPr>
        <w:t xml:space="preserve">. 5770/1997 και 5126/1998, μέχρι εκδίκασης της έφεσης του Εναγόμενου κατά της απόφασης </w:t>
      </w:r>
      <w:proofErr w:type="spellStart"/>
      <w:r w:rsidR="005877F0">
        <w:rPr>
          <w:rFonts w:ascii="Bookman Old Style" w:hAnsi="Bookman Old Style" w:cs="Arial"/>
          <w:sz w:val="28"/>
          <w:szCs w:val="28"/>
          <w:lang w:val="el-GR"/>
        </w:rPr>
        <w:t>ημερ</w:t>
      </w:r>
      <w:proofErr w:type="spellEnd"/>
      <w:r w:rsidR="005877F0">
        <w:rPr>
          <w:rFonts w:ascii="Bookman Old Style" w:hAnsi="Bookman Old Style" w:cs="Arial"/>
          <w:sz w:val="28"/>
          <w:szCs w:val="28"/>
          <w:lang w:val="el-GR"/>
        </w:rPr>
        <w:t xml:space="preserve">. 30/12/2019, η οποία εκδόθηκε από το Επαρχιακό Δικαστήριο Λεμεσού στο πλαίσιο της Γενικής Αίτησης με </w:t>
      </w:r>
      <w:proofErr w:type="spellStart"/>
      <w:r w:rsidR="005877F0">
        <w:rPr>
          <w:rFonts w:ascii="Bookman Old Style" w:hAnsi="Bookman Old Style" w:cs="Arial"/>
          <w:sz w:val="28"/>
          <w:szCs w:val="28"/>
          <w:lang w:val="el-GR"/>
        </w:rPr>
        <w:t>αρ</w:t>
      </w:r>
      <w:proofErr w:type="spellEnd"/>
      <w:r w:rsidR="005877F0">
        <w:rPr>
          <w:rFonts w:ascii="Bookman Old Style" w:hAnsi="Bookman Old Style" w:cs="Arial"/>
          <w:sz w:val="28"/>
          <w:szCs w:val="28"/>
          <w:lang w:val="el-GR"/>
        </w:rPr>
        <w:t xml:space="preserve">. 128/2016. </w:t>
      </w:r>
    </w:p>
    <w:p w14:paraId="762F26B9" w14:textId="6F311550" w:rsidR="00057D7B" w:rsidRDefault="00057D7B" w:rsidP="000267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παρούσα Αίτηση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ζητά να του δοθεί άδεια για καταχώρ</w:t>
      </w:r>
      <w:r w:rsidR="007A503E">
        <w:rPr>
          <w:rFonts w:ascii="Bookman Old Style" w:hAnsi="Bookman Old Style" w:cs="Arial"/>
          <w:sz w:val="28"/>
          <w:szCs w:val="28"/>
          <w:lang w:val="el-GR"/>
        </w:rPr>
        <w:t>ι</w:t>
      </w:r>
      <w:r>
        <w:rPr>
          <w:rFonts w:ascii="Bookman Old Style" w:hAnsi="Bookman Old Style" w:cs="Arial"/>
          <w:sz w:val="28"/>
          <w:szCs w:val="28"/>
          <w:lang w:val="el-GR"/>
        </w:rPr>
        <w:t xml:space="preserve">ση </w:t>
      </w:r>
      <w:r w:rsidR="0051487B">
        <w:rPr>
          <w:rFonts w:ascii="Bookman Old Style" w:hAnsi="Bookman Old Style" w:cs="Arial"/>
          <w:sz w:val="28"/>
          <w:szCs w:val="28"/>
          <w:lang w:val="el-GR"/>
        </w:rPr>
        <w:t>Α</w:t>
      </w:r>
      <w:r>
        <w:rPr>
          <w:rFonts w:ascii="Bookman Old Style" w:hAnsi="Bookman Old Style" w:cs="Arial"/>
          <w:sz w:val="28"/>
          <w:szCs w:val="28"/>
          <w:lang w:val="el-GR"/>
        </w:rPr>
        <w:t xml:space="preserve">ίτησης δια κλήσεως για την έκδοση </w:t>
      </w:r>
      <w:r w:rsidR="0051487B">
        <w:rPr>
          <w:rFonts w:ascii="Bookman Old Style" w:hAnsi="Bookman Old Style" w:cs="Arial"/>
          <w:sz w:val="28"/>
          <w:szCs w:val="28"/>
          <w:lang w:val="el-GR"/>
        </w:rPr>
        <w:t>Προνομιακού Εντάλματος</w:t>
      </w:r>
      <w:r w:rsidR="0051487B" w:rsidRPr="00057D7B">
        <w:rPr>
          <w:rFonts w:ascii="Bookman Old Style" w:hAnsi="Bookman Old Style" w:cs="Arial"/>
          <w:sz w:val="28"/>
          <w:szCs w:val="28"/>
          <w:lang w:val="el-GR"/>
        </w:rPr>
        <w:t xml:space="preserve">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για την ακύρωση του πιο πάνω ενδιάμεσου </w:t>
      </w:r>
      <w:r w:rsidR="0051487B">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του Επαρχιακού Δικαστηρίου Λεμεσού,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31/5/2023. </w:t>
      </w:r>
      <w:r w:rsidR="00100224">
        <w:rPr>
          <w:rFonts w:ascii="Bookman Old Style" w:hAnsi="Bookman Old Style" w:cs="Arial"/>
          <w:sz w:val="28"/>
          <w:szCs w:val="28"/>
          <w:lang w:val="el-GR"/>
        </w:rPr>
        <w:t xml:space="preserve">Επίσης, ζητά την έκδοση διατάγματος αναστολής της ισχύος </w:t>
      </w:r>
      <w:r w:rsidR="001F337A">
        <w:rPr>
          <w:rFonts w:ascii="Bookman Old Style" w:hAnsi="Bookman Old Style" w:cs="Arial"/>
          <w:sz w:val="28"/>
          <w:szCs w:val="28"/>
          <w:lang w:val="el-GR"/>
        </w:rPr>
        <w:t xml:space="preserve">του εν λόγω </w:t>
      </w:r>
      <w:r w:rsidR="0051487B">
        <w:rPr>
          <w:rFonts w:ascii="Bookman Old Style" w:hAnsi="Bookman Old Style" w:cs="Arial"/>
          <w:sz w:val="28"/>
          <w:szCs w:val="28"/>
          <w:lang w:val="el-GR"/>
        </w:rPr>
        <w:t>Δ</w:t>
      </w:r>
      <w:r w:rsidR="001F337A">
        <w:rPr>
          <w:rFonts w:ascii="Bookman Old Style" w:hAnsi="Bookman Old Style" w:cs="Arial"/>
          <w:sz w:val="28"/>
          <w:szCs w:val="28"/>
          <w:lang w:val="el-GR"/>
        </w:rPr>
        <w:t xml:space="preserve">ιατάγματος, καθώς και κάθε διαδικασίας στο Επαρχιακό Δικαστήριο Λεμεσού που απορρέει από το </w:t>
      </w:r>
      <w:proofErr w:type="spellStart"/>
      <w:r w:rsidR="001F337A">
        <w:rPr>
          <w:rFonts w:ascii="Bookman Old Style" w:hAnsi="Bookman Old Style" w:cs="Arial"/>
          <w:sz w:val="28"/>
          <w:szCs w:val="28"/>
          <w:lang w:val="el-GR"/>
        </w:rPr>
        <w:t>εκδοθέν</w:t>
      </w:r>
      <w:proofErr w:type="spellEnd"/>
      <w:r w:rsidR="001F337A">
        <w:rPr>
          <w:rFonts w:ascii="Bookman Old Style" w:hAnsi="Bookman Old Style" w:cs="Arial"/>
          <w:sz w:val="28"/>
          <w:szCs w:val="28"/>
          <w:lang w:val="el-GR"/>
        </w:rPr>
        <w:t xml:space="preserve"> </w:t>
      </w:r>
      <w:r w:rsidR="0051487B">
        <w:rPr>
          <w:rFonts w:ascii="Bookman Old Style" w:hAnsi="Bookman Old Style" w:cs="Arial"/>
          <w:sz w:val="28"/>
          <w:szCs w:val="28"/>
          <w:lang w:val="el-GR"/>
        </w:rPr>
        <w:t>Δ</w:t>
      </w:r>
      <w:r w:rsidR="001F337A">
        <w:rPr>
          <w:rFonts w:ascii="Bookman Old Style" w:hAnsi="Bookman Old Style" w:cs="Arial"/>
          <w:sz w:val="28"/>
          <w:szCs w:val="28"/>
          <w:lang w:val="el-GR"/>
        </w:rPr>
        <w:t xml:space="preserve">ιάταγμα, </w:t>
      </w:r>
      <w:proofErr w:type="spellStart"/>
      <w:r w:rsidR="001F337A">
        <w:rPr>
          <w:rFonts w:ascii="Bookman Old Style" w:hAnsi="Bookman Old Style" w:cs="Arial"/>
          <w:sz w:val="28"/>
          <w:szCs w:val="28"/>
          <w:lang w:val="el-GR"/>
        </w:rPr>
        <w:t>εκκρεμούσης</w:t>
      </w:r>
      <w:proofErr w:type="spellEnd"/>
      <w:r w:rsidR="001F337A">
        <w:rPr>
          <w:rFonts w:ascii="Bookman Old Style" w:hAnsi="Bookman Old Style" w:cs="Arial"/>
          <w:sz w:val="28"/>
          <w:szCs w:val="28"/>
          <w:lang w:val="el-GR"/>
        </w:rPr>
        <w:t xml:space="preserve"> της παρούσας Αίτησης και/ή μέχρι της αποπεράτωσης της διαδικασίας στο Ανώτατο Δικαστήριο.</w:t>
      </w:r>
    </w:p>
    <w:p w14:paraId="548FBD69" w14:textId="77777777" w:rsidR="001F337A" w:rsidRDefault="001F337A" w:rsidP="004C6244">
      <w:pPr>
        <w:spacing w:line="480" w:lineRule="auto"/>
        <w:ind w:right="-341"/>
        <w:jc w:val="both"/>
        <w:rPr>
          <w:rFonts w:ascii="Bookman Old Style" w:hAnsi="Bookman Old Style" w:cs="Arial"/>
          <w:sz w:val="28"/>
          <w:szCs w:val="28"/>
          <w:lang w:val="el-GR"/>
        </w:rPr>
      </w:pPr>
    </w:p>
    <w:p w14:paraId="5FCEDA1E" w14:textId="77777777" w:rsidR="0051487B" w:rsidRDefault="00C1101E" w:rsidP="004C6244">
      <w:pPr>
        <w:spacing w:line="480" w:lineRule="auto"/>
        <w:ind w:right="-341"/>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w:t>
      </w:r>
    </w:p>
    <w:p w14:paraId="29A36753" w14:textId="7CBFA94D" w:rsidR="0051487B" w:rsidRDefault="0051487B" w:rsidP="004C6244">
      <w:pPr>
        <w:spacing w:line="480" w:lineRule="auto"/>
        <w:ind w:right="-341"/>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0E68FC1B" w14:textId="490B8A55" w:rsidR="0051487B" w:rsidRDefault="0051487B" w:rsidP="0002679B">
      <w:pPr>
        <w:spacing w:line="48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t>Προτού αναφερθώ στους Λόγους</w:t>
      </w:r>
      <w:r w:rsidR="00C1101E">
        <w:rPr>
          <w:rFonts w:ascii="Bookman Old Style" w:hAnsi="Bookman Old Style" w:cs="Arial"/>
          <w:sz w:val="28"/>
          <w:szCs w:val="28"/>
          <w:lang w:val="el-GR"/>
        </w:rPr>
        <w:t xml:space="preserve"> επί των οποίων βασίζεται το αίτημα</w:t>
      </w:r>
      <w:r>
        <w:rPr>
          <w:rFonts w:ascii="Bookman Old Style" w:hAnsi="Bookman Old Style" w:cs="Arial"/>
          <w:sz w:val="28"/>
          <w:szCs w:val="28"/>
          <w:lang w:val="el-GR"/>
        </w:rPr>
        <w:t xml:space="preserve"> για θεραπεία θα πρέπει να γίνει αναφορά στο ιστορικό της υπόθεσης.</w:t>
      </w:r>
    </w:p>
    <w:p w14:paraId="43659CAA" w14:textId="77777777" w:rsidR="0051487B" w:rsidRDefault="0051487B" w:rsidP="004C6244">
      <w:pPr>
        <w:spacing w:line="480" w:lineRule="auto"/>
        <w:ind w:right="-341"/>
        <w:jc w:val="both"/>
        <w:rPr>
          <w:rFonts w:ascii="Bookman Old Style" w:hAnsi="Bookman Old Style" w:cs="Arial"/>
          <w:sz w:val="28"/>
          <w:szCs w:val="28"/>
          <w:lang w:val="el-GR"/>
        </w:rPr>
      </w:pPr>
    </w:p>
    <w:p w14:paraId="5417640F" w14:textId="2B19815D" w:rsidR="0085371A" w:rsidRDefault="0085371A" w:rsidP="0002679B">
      <w:pPr>
        <w:spacing w:line="48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t xml:space="preserve">Η παρούσα υπόθεση έχει μακρύ ιστορικό δικαστικών αγώνων. Μια, όσο το δυνατό, σύντομη καταγραφή </w:t>
      </w:r>
      <w:r w:rsidR="003B16CF">
        <w:rPr>
          <w:rFonts w:ascii="Bookman Old Style" w:hAnsi="Bookman Old Style" w:cs="Arial"/>
          <w:sz w:val="28"/>
          <w:szCs w:val="28"/>
          <w:lang w:val="el-GR"/>
        </w:rPr>
        <w:t xml:space="preserve">τους, με βάση τα όσα προκύπτουν από την Ένορκη Δήλωση του </w:t>
      </w:r>
      <w:proofErr w:type="spellStart"/>
      <w:r w:rsidR="003B16CF">
        <w:rPr>
          <w:rFonts w:ascii="Bookman Old Style" w:hAnsi="Bookman Old Style" w:cs="Arial"/>
          <w:sz w:val="28"/>
          <w:szCs w:val="28"/>
          <w:lang w:val="el-GR"/>
        </w:rPr>
        <w:t>Αιτητή</w:t>
      </w:r>
      <w:proofErr w:type="spellEnd"/>
      <w:r w:rsidR="003B16CF">
        <w:rPr>
          <w:rFonts w:ascii="Bookman Old Style" w:hAnsi="Bookman Old Style" w:cs="Arial"/>
          <w:sz w:val="28"/>
          <w:szCs w:val="28"/>
          <w:lang w:val="el-GR"/>
        </w:rPr>
        <w:t xml:space="preserve"> και τα επισυνημμένα σε αυτή τεκμήρια,</w:t>
      </w:r>
      <w:r>
        <w:rPr>
          <w:rFonts w:ascii="Bookman Old Style" w:hAnsi="Bookman Old Style" w:cs="Arial"/>
          <w:sz w:val="28"/>
          <w:szCs w:val="28"/>
          <w:lang w:val="el-GR"/>
        </w:rPr>
        <w:t xml:space="preserve"> κρίνεται αναγκαία για σκοπούς καλύτερης αντίληψης των όσων εγείρονται.</w:t>
      </w:r>
    </w:p>
    <w:p w14:paraId="68595AB4" w14:textId="77777777" w:rsidR="0085371A" w:rsidRDefault="0085371A" w:rsidP="009A1BF2">
      <w:pPr>
        <w:spacing w:line="480" w:lineRule="auto"/>
        <w:ind w:right="-341"/>
        <w:jc w:val="both"/>
        <w:rPr>
          <w:rFonts w:ascii="Bookman Old Style" w:hAnsi="Bookman Old Style" w:cs="Arial"/>
          <w:sz w:val="28"/>
          <w:szCs w:val="28"/>
          <w:lang w:val="el-GR"/>
        </w:rPr>
      </w:pPr>
    </w:p>
    <w:p w14:paraId="72895FC7" w14:textId="20A6A1FE" w:rsidR="0085371A" w:rsidRDefault="00E003F5"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29/8/1997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w:t>
      </w:r>
      <w:r w:rsidR="00673ABD">
        <w:rPr>
          <w:rFonts w:ascii="Bookman Old Style" w:hAnsi="Bookman Old Style" w:cs="Arial"/>
          <w:sz w:val="28"/>
          <w:szCs w:val="28"/>
          <w:lang w:val="el-GR"/>
        </w:rPr>
        <w:t xml:space="preserve">καταχώρισε στο Ε.Δ. Λεμεσού εναντίον της </w:t>
      </w:r>
      <w:r w:rsidR="00673ABD" w:rsidRPr="003B16CF">
        <w:rPr>
          <w:rFonts w:ascii="Bookman Old Style" w:hAnsi="Bookman Old Style" w:cs="Arial"/>
          <w:sz w:val="28"/>
          <w:szCs w:val="28"/>
          <w:lang w:val="el-GR"/>
        </w:rPr>
        <w:t>εταιρείας</w:t>
      </w:r>
      <w:r w:rsidR="00673ABD" w:rsidRPr="00626A59">
        <w:rPr>
          <w:rFonts w:ascii="Bookman Old Style" w:hAnsi="Bookman Old Style" w:cs="Arial"/>
          <w:i/>
          <w:iCs/>
          <w:sz w:val="28"/>
          <w:szCs w:val="28"/>
          <w:lang w:val="el-GR"/>
        </w:rPr>
        <w:t xml:space="preserve"> </w:t>
      </w:r>
      <w:r w:rsidR="00673ABD">
        <w:rPr>
          <w:rFonts w:ascii="Bookman Old Style" w:hAnsi="Bookman Old Style" w:cs="Arial"/>
          <w:sz w:val="28"/>
          <w:szCs w:val="28"/>
          <w:lang w:val="en-US"/>
        </w:rPr>
        <w:t>A</w:t>
      </w:r>
      <w:r w:rsidR="00673ABD" w:rsidRPr="00673ABD">
        <w:rPr>
          <w:rFonts w:ascii="Bookman Old Style" w:hAnsi="Bookman Old Style" w:cs="Arial"/>
          <w:sz w:val="28"/>
          <w:szCs w:val="28"/>
          <w:lang w:val="el-GR"/>
        </w:rPr>
        <w:t xml:space="preserve">. </w:t>
      </w:r>
      <w:proofErr w:type="spellStart"/>
      <w:r w:rsidR="00673ABD">
        <w:rPr>
          <w:rFonts w:ascii="Bookman Old Style" w:hAnsi="Bookman Old Style" w:cs="Arial"/>
          <w:sz w:val="28"/>
          <w:szCs w:val="28"/>
          <w:lang w:val="en-US"/>
        </w:rPr>
        <w:t>Messios</w:t>
      </w:r>
      <w:proofErr w:type="spellEnd"/>
      <w:r w:rsidR="00673ABD" w:rsidRPr="00673ABD">
        <w:rPr>
          <w:rFonts w:ascii="Bookman Old Style" w:hAnsi="Bookman Old Style" w:cs="Arial"/>
          <w:sz w:val="28"/>
          <w:szCs w:val="28"/>
          <w:lang w:val="el-GR"/>
        </w:rPr>
        <w:t xml:space="preserve"> &amp; </w:t>
      </w:r>
      <w:r w:rsidR="00673ABD">
        <w:rPr>
          <w:rFonts w:ascii="Bookman Old Style" w:hAnsi="Bookman Old Style" w:cs="Arial"/>
          <w:sz w:val="28"/>
          <w:szCs w:val="28"/>
          <w:lang w:val="en-US"/>
        </w:rPr>
        <w:t>Sons</w:t>
      </w:r>
      <w:r w:rsidR="00673ABD" w:rsidRPr="00673ABD">
        <w:rPr>
          <w:rFonts w:ascii="Bookman Old Style" w:hAnsi="Bookman Old Style" w:cs="Arial"/>
          <w:sz w:val="28"/>
          <w:szCs w:val="28"/>
          <w:lang w:val="el-GR"/>
        </w:rPr>
        <w:t xml:space="preserve"> </w:t>
      </w:r>
      <w:r w:rsidR="00673ABD">
        <w:rPr>
          <w:rFonts w:ascii="Bookman Old Style" w:hAnsi="Bookman Old Style" w:cs="Arial"/>
          <w:sz w:val="28"/>
          <w:szCs w:val="28"/>
          <w:lang w:val="en-US"/>
        </w:rPr>
        <w:t>Ltd</w:t>
      </w:r>
      <w:r w:rsidR="00673ABD">
        <w:rPr>
          <w:rFonts w:ascii="Bookman Old Style" w:hAnsi="Bookman Old Style" w:cs="Arial"/>
          <w:sz w:val="28"/>
          <w:szCs w:val="28"/>
          <w:lang w:val="el-GR"/>
        </w:rPr>
        <w:t xml:space="preserve"> (εφεξής «</w:t>
      </w:r>
      <w:r w:rsidR="00673ABD" w:rsidRPr="00673ABD">
        <w:rPr>
          <w:rFonts w:ascii="Bookman Old Style" w:hAnsi="Bookman Old Style" w:cs="Arial"/>
          <w:i/>
          <w:iCs/>
          <w:sz w:val="28"/>
          <w:szCs w:val="28"/>
          <w:lang w:val="el-GR"/>
        </w:rPr>
        <w:t xml:space="preserve">η </w:t>
      </w:r>
      <w:r w:rsidR="00C12E87">
        <w:rPr>
          <w:rFonts w:ascii="Bookman Old Style" w:hAnsi="Bookman Old Style" w:cs="Arial"/>
          <w:i/>
          <w:iCs/>
          <w:sz w:val="28"/>
          <w:szCs w:val="28"/>
          <w:lang w:val="el-GR"/>
        </w:rPr>
        <w:t>Ε</w:t>
      </w:r>
      <w:r w:rsidR="00673ABD" w:rsidRPr="00673ABD">
        <w:rPr>
          <w:rFonts w:ascii="Bookman Old Style" w:hAnsi="Bookman Old Style" w:cs="Arial"/>
          <w:i/>
          <w:iCs/>
          <w:sz w:val="28"/>
          <w:szCs w:val="28"/>
          <w:lang w:val="el-GR"/>
        </w:rPr>
        <w:t>ταιρεία</w:t>
      </w:r>
      <w:r w:rsidR="00673ABD">
        <w:rPr>
          <w:rFonts w:ascii="Bookman Old Style" w:hAnsi="Bookman Old Style" w:cs="Arial"/>
          <w:sz w:val="28"/>
          <w:szCs w:val="28"/>
          <w:lang w:val="el-GR"/>
        </w:rPr>
        <w:t xml:space="preserve">») την Αγωγή υπ’ </w:t>
      </w:r>
      <w:proofErr w:type="spellStart"/>
      <w:r w:rsidR="00673ABD">
        <w:rPr>
          <w:rFonts w:ascii="Bookman Old Style" w:hAnsi="Bookman Old Style" w:cs="Arial"/>
          <w:sz w:val="28"/>
          <w:szCs w:val="28"/>
          <w:lang w:val="el-GR"/>
        </w:rPr>
        <w:t>αρ</w:t>
      </w:r>
      <w:proofErr w:type="spellEnd"/>
      <w:r w:rsidR="00673ABD">
        <w:rPr>
          <w:rFonts w:ascii="Bookman Old Style" w:hAnsi="Bookman Old Style" w:cs="Arial"/>
          <w:sz w:val="28"/>
          <w:szCs w:val="28"/>
          <w:lang w:val="el-GR"/>
        </w:rPr>
        <w:t xml:space="preserve">. 5770/1997. Βάση της εν λόγω Αγωγής ήταν η από μέρους της </w:t>
      </w:r>
      <w:r w:rsidR="00C12E87" w:rsidRPr="00626A59">
        <w:rPr>
          <w:rFonts w:ascii="Bookman Old Style" w:hAnsi="Bookman Old Style" w:cs="Arial"/>
          <w:i/>
          <w:iCs/>
          <w:sz w:val="28"/>
          <w:szCs w:val="28"/>
          <w:lang w:val="el-GR"/>
        </w:rPr>
        <w:t>Ε</w:t>
      </w:r>
      <w:r w:rsidR="00673ABD" w:rsidRPr="00626A59">
        <w:rPr>
          <w:rFonts w:ascii="Bookman Old Style" w:hAnsi="Bookman Old Style" w:cs="Arial"/>
          <w:i/>
          <w:iCs/>
          <w:sz w:val="28"/>
          <w:szCs w:val="28"/>
          <w:lang w:val="el-GR"/>
        </w:rPr>
        <w:t>ταιρείας</w:t>
      </w:r>
      <w:r w:rsidR="00673ABD">
        <w:rPr>
          <w:rFonts w:ascii="Bookman Old Style" w:hAnsi="Bookman Old Style" w:cs="Arial"/>
          <w:sz w:val="28"/>
          <w:szCs w:val="28"/>
          <w:lang w:val="el-GR"/>
        </w:rPr>
        <w:t xml:space="preserve"> παράβαση της συμφωνίας αντιπαροχής, </w:t>
      </w:r>
      <w:proofErr w:type="spellStart"/>
      <w:r w:rsidR="00673ABD">
        <w:rPr>
          <w:rFonts w:ascii="Bookman Old Style" w:hAnsi="Bookman Old Style" w:cs="Arial"/>
          <w:sz w:val="28"/>
          <w:szCs w:val="28"/>
          <w:lang w:val="el-GR"/>
        </w:rPr>
        <w:t>ημερ</w:t>
      </w:r>
      <w:proofErr w:type="spellEnd"/>
      <w:r w:rsidR="00673ABD">
        <w:rPr>
          <w:rFonts w:ascii="Bookman Old Style" w:hAnsi="Bookman Old Style" w:cs="Arial"/>
          <w:sz w:val="28"/>
          <w:szCs w:val="28"/>
          <w:lang w:val="el-GR"/>
        </w:rPr>
        <w:t xml:space="preserve">. 23/4/1990, που </w:t>
      </w:r>
      <w:proofErr w:type="spellStart"/>
      <w:r w:rsidR="00673ABD">
        <w:rPr>
          <w:rFonts w:ascii="Bookman Old Style" w:hAnsi="Bookman Old Style" w:cs="Arial"/>
          <w:sz w:val="28"/>
          <w:szCs w:val="28"/>
          <w:lang w:val="el-GR"/>
        </w:rPr>
        <w:t>συνήφθη</w:t>
      </w:r>
      <w:proofErr w:type="spellEnd"/>
      <w:r w:rsidR="00673ABD">
        <w:rPr>
          <w:rFonts w:ascii="Bookman Old Style" w:hAnsi="Bookman Old Style" w:cs="Arial"/>
          <w:sz w:val="28"/>
          <w:szCs w:val="28"/>
          <w:lang w:val="el-GR"/>
        </w:rPr>
        <w:t xml:space="preserve"> μεταξύ τους.</w:t>
      </w:r>
    </w:p>
    <w:p w14:paraId="0896707D" w14:textId="4D716995" w:rsidR="00C12E87" w:rsidRDefault="00673ABD"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r w:rsidR="00C12E87" w:rsidRPr="00626A59">
        <w:rPr>
          <w:rFonts w:ascii="Bookman Old Style" w:hAnsi="Bookman Old Style" w:cs="Arial"/>
          <w:i/>
          <w:iCs/>
          <w:sz w:val="28"/>
          <w:szCs w:val="28"/>
          <w:lang w:val="el-GR"/>
        </w:rPr>
        <w:t>Ε</w:t>
      </w:r>
      <w:r w:rsidRPr="00626A59">
        <w:rPr>
          <w:rFonts w:ascii="Bookman Old Style" w:hAnsi="Bookman Old Style" w:cs="Arial"/>
          <w:i/>
          <w:iCs/>
          <w:sz w:val="28"/>
          <w:szCs w:val="28"/>
          <w:lang w:val="el-GR"/>
        </w:rPr>
        <w:t>ταιρεία</w:t>
      </w:r>
      <w:r>
        <w:rPr>
          <w:rFonts w:ascii="Bookman Old Style" w:hAnsi="Bookman Old Style" w:cs="Arial"/>
          <w:sz w:val="28"/>
          <w:szCs w:val="28"/>
          <w:lang w:val="el-GR"/>
        </w:rPr>
        <w:t xml:space="preserve"> καταχώρισε εναντίον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5126/1998. Αμφότερες οι Αγωγές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5770/1997 και 5126/1998 συνενώθηκαν και </w:t>
      </w:r>
      <w:proofErr w:type="spellStart"/>
      <w:r>
        <w:rPr>
          <w:rFonts w:ascii="Bookman Old Style" w:hAnsi="Bookman Old Style" w:cs="Arial"/>
          <w:sz w:val="28"/>
          <w:szCs w:val="28"/>
          <w:lang w:val="el-GR"/>
        </w:rPr>
        <w:t>συνεκδικάστηκαν</w:t>
      </w:r>
      <w:proofErr w:type="spellEnd"/>
      <w:r>
        <w:rPr>
          <w:rFonts w:ascii="Bookman Old Style" w:hAnsi="Bookman Old Style" w:cs="Arial"/>
          <w:sz w:val="28"/>
          <w:szCs w:val="28"/>
          <w:lang w:val="el-GR"/>
        </w:rPr>
        <w:t xml:space="preserve"> και στις 29/8/2007 εκδόθηκε απόφαση (εφεξής «</w:t>
      </w:r>
      <w:r>
        <w:rPr>
          <w:rFonts w:ascii="Bookman Old Style" w:hAnsi="Bookman Old Style" w:cs="Arial"/>
          <w:i/>
          <w:iCs/>
          <w:sz w:val="28"/>
          <w:szCs w:val="28"/>
          <w:lang w:val="el-GR"/>
        </w:rPr>
        <w:t xml:space="preserve">η απόφαση </w:t>
      </w:r>
      <w:proofErr w:type="spellStart"/>
      <w:r>
        <w:rPr>
          <w:rFonts w:ascii="Bookman Old Style" w:hAnsi="Bookman Old Style" w:cs="Arial"/>
          <w:i/>
          <w:iCs/>
          <w:sz w:val="28"/>
          <w:szCs w:val="28"/>
          <w:lang w:val="el-GR"/>
        </w:rPr>
        <w:t>ημερ</w:t>
      </w:r>
      <w:proofErr w:type="spellEnd"/>
      <w:r>
        <w:rPr>
          <w:rFonts w:ascii="Bookman Old Style" w:hAnsi="Bookman Old Style" w:cs="Arial"/>
          <w:i/>
          <w:iCs/>
          <w:sz w:val="28"/>
          <w:szCs w:val="28"/>
          <w:lang w:val="el-GR"/>
        </w:rPr>
        <w:t>. 29/8/2007</w:t>
      </w:r>
      <w:r>
        <w:rPr>
          <w:rFonts w:ascii="Bookman Old Style" w:hAnsi="Bookman Old Style" w:cs="Arial"/>
          <w:sz w:val="28"/>
          <w:szCs w:val="28"/>
          <w:lang w:val="el-GR"/>
        </w:rPr>
        <w:t xml:space="preserve">»). Με την εν λόγω απόφαση επιδικάστηκαν υπέρ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στην Αγωγή 5770/1997 διάφορα ποσά ως αποζημιώσεις και επίσης εκδόθηκε διάταγμα ειδικής εκτέλεσης της συμφωνίας αντιπαροχής. Ειδικότερα, επιδικάστηκε, μεταξύ άλλων, εναντίον της </w:t>
      </w:r>
      <w:r w:rsidR="00C12E87" w:rsidRPr="00626A59">
        <w:rPr>
          <w:rFonts w:ascii="Bookman Old Style" w:hAnsi="Bookman Old Style" w:cs="Arial"/>
          <w:i/>
          <w:iCs/>
          <w:sz w:val="28"/>
          <w:szCs w:val="28"/>
          <w:lang w:val="el-GR"/>
        </w:rPr>
        <w:t>Ε</w:t>
      </w:r>
      <w:r w:rsidRPr="00626A59">
        <w:rPr>
          <w:rFonts w:ascii="Bookman Old Style" w:hAnsi="Bookman Old Style" w:cs="Arial"/>
          <w:i/>
          <w:iCs/>
          <w:sz w:val="28"/>
          <w:szCs w:val="28"/>
          <w:lang w:val="el-GR"/>
        </w:rPr>
        <w:t>ταιρείας</w:t>
      </w:r>
      <w:r>
        <w:rPr>
          <w:rFonts w:ascii="Bookman Old Style" w:hAnsi="Bookman Old Style" w:cs="Arial"/>
          <w:sz w:val="28"/>
          <w:szCs w:val="28"/>
          <w:lang w:val="el-GR"/>
        </w:rPr>
        <w:t xml:space="preserve"> το ποσό των €69.968 (ΛΚ 40.951)</w:t>
      </w:r>
      <w:r w:rsidR="00C12E87">
        <w:rPr>
          <w:rFonts w:ascii="Bookman Old Style" w:hAnsi="Bookman Old Style" w:cs="Arial"/>
          <w:sz w:val="28"/>
          <w:szCs w:val="28"/>
          <w:lang w:val="el-GR"/>
        </w:rPr>
        <w:t xml:space="preserve">, πλέον τόκοι 8% από 29/8/1997 μέχρι εξόφλησης, ως αποζημιώσεις για κακοτεχνίες. Το μέρος αυτό της απόφασης, καθώς και εκείνο που αφορά στην ειδική εκτέλεση της συμφωνίας αντιπαροχής, παραμένουν μέχρι σήμερα το αντικείμενο της διαφοράς με την </w:t>
      </w:r>
      <w:r w:rsidR="00C12E87" w:rsidRPr="00626A59">
        <w:rPr>
          <w:rFonts w:ascii="Bookman Old Style" w:hAnsi="Bookman Old Style" w:cs="Arial"/>
          <w:i/>
          <w:iCs/>
          <w:sz w:val="28"/>
          <w:szCs w:val="28"/>
          <w:lang w:val="el-GR"/>
        </w:rPr>
        <w:t>Εταιρεία</w:t>
      </w:r>
      <w:r w:rsidR="00C12E87">
        <w:rPr>
          <w:rFonts w:ascii="Bookman Old Style" w:hAnsi="Bookman Old Style" w:cs="Arial"/>
          <w:sz w:val="28"/>
          <w:szCs w:val="28"/>
          <w:lang w:val="el-GR"/>
        </w:rPr>
        <w:t>.</w:t>
      </w:r>
    </w:p>
    <w:p w14:paraId="68D05573" w14:textId="31ACBA52" w:rsidR="00673ABD" w:rsidRDefault="00C12E87"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11/11/2010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συνήψε με την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συμφωνία διευθέτησης</w:t>
      </w:r>
      <w:r w:rsidR="00673ABD">
        <w:rPr>
          <w:rFonts w:ascii="Bookman Old Style" w:hAnsi="Bookman Old Style" w:cs="Arial"/>
          <w:sz w:val="28"/>
          <w:szCs w:val="28"/>
          <w:lang w:val="el-GR"/>
        </w:rPr>
        <w:t xml:space="preserve"> </w:t>
      </w:r>
      <w:r>
        <w:rPr>
          <w:rFonts w:ascii="Bookman Old Style" w:hAnsi="Bookman Old Style" w:cs="Arial"/>
          <w:sz w:val="28"/>
          <w:szCs w:val="28"/>
          <w:lang w:val="el-GR"/>
        </w:rPr>
        <w:t>(εφεξής «</w:t>
      </w:r>
      <w:r>
        <w:rPr>
          <w:rFonts w:ascii="Bookman Old Style" w:hAnsi="Bookman Old Style" w:cs="Arial"/>
          <w:i/>
          <w:iCs/>
          <w:sz w:val="28"/>
          <w:szCs w:val="28"/>
          <w:lang w:val="el-GR"/>
        </w:rPr>
        <w:t>η συμφωνία διευθέτησης</w:t>
      </w:r>
      <w:r>
        <w:rPr>
          <w:rFonts w:ascii="Bookman Old Style" w:hAnsi="Bookman Old Style" w:cs="Arial"/>
          <w:sz w:val="28"/>
          <w:szCs w:val="28"/>
          <w:lang w:val="el-GR"/>
        </w:rPr>
        <w:t xml:space="preserve">») τόσο του χρηματικού μέρους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 όσο και του διατάγματος ειδικής εκτέλεσης.</w:t>
      </w:r>
    </w:p>
    <w:p w14:paraId="120F050D" w14:textId="478775BB" w:rsidR="00C12E87" w:rsidRDefault="00C12E87"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Επειδή υπήρχε διαφωνία αναφορικά με το θέμα των αποζημιώσεων για τις κακοτεχνίες και επειδή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εκτέλεσε κάποιες εργασίες για αποκατάσταση των κακοτεχνιών στην αντιπαροχή </w:t>
      </w:r>
      <w:r w:rsidR="00F03B84">
        <w:rPr>
          <w:rFonts w:ascii="Bookman Old Style" w:hAnsi="Bookman Old Style" w:cs="Arial"/>
          <w:sz w:val="28"/>
          <w:szCs w:val="28"/>
          <w:lang w:val="el-GR"/>
        </w:rPr>
        <w:t xml:space="preserve">που ο </w:t>
      </w:r>
      <w:proofErr w:type="spellStart"/>
      <w:r w:rsidR="005E4392">
        <w:rPr>
          <w:rFonts w:ascii="Bookman Old Style" w:hAnsi="Bookman Old Style" w:cs="Arial"/>
          <w:sz w:val="28"/>
          <w:szCs w:val="28"/>
          <w:lang w:val="el-GR"/>
        </w:rPr>
        <w:t>Α</w:t>
      </w:r>
      <w:r w:rsidR="00F03B84">
        <w:rPr>
          <w:rFonts w:ascii="Bookman Old Style" w:hAnsi="Bookman Old Style" w:cs="Arial"/>
          <w:sz w:val="28"/>
          <w:szCs w:val="28"/>
          <w:lang w:val="el-GR"/>
        </w:rPr>
        <w:t>ιτητής</w:t>
      </w:r>
      <w:proofErr w:type="spellEnd"/>
      <w:r w:rsidR="00F03B84">
        <w:rPr>
          <w:rFonts w:ascii="Bookman Old Style" w:hAnsi="Bookman Old Style" w:cs="Arial"/>
          <w:sz w:val="28"/>
          <w:szCs w:val="28"/>
          <w:lang w:val="el-GR"/>
        </w:rPr>
        <w:t xml:space="preserve"> έλαβε, πλην όμως αυτές εκτελέστηκαν εκτός της περιόδου αναστολής που τέθηκε στην απόφαση </w:t>
      </w:r>
      <w:proofErr w:type="spellStart"/>
      <w:r w:rsidR="00F03B84">
        <w:rPr>
          <w:rFonts w:ascii="Bookman Old Style" w:hAnsi="Bookman Old Style" w:cs="Arial"/>
          <w:sz w:val="28"/>
          <w:szCs w:val="28"/>
          <w:lang w:val="el-GR"/>
        </w:rPr>
        <w:t>ημερ</w:t>
      </w:r>
      <w:proofErr w:type="spellEnd"/>
      <w:r w:rsidR="00F03B84">
        <w:rPr>
          <w:rFonts w:ascii="Bookman Old Style" w:hAnsi="Bookman Old Style" w:cs="Arial"/>
          <w:sz w:val="28"/>
          <w:szCs w:val="28"/>
          <w:lang w:val="el-GR"/>
        </w:rPr>
        <w:t xml:space="preserve">. 29/8/2007, και, ως εκ τούτου, δεν λήφθηκαν υπόψη, έγινε στη </w:t>
      </w:r>
      <w:r w:rsidR="00F03B84" w:rsidRPr="00F73ED6">
        <w:rPr>
          <w:rFonts w:ascii="Bookman Old Style" w:hAnsi="Bookman Old Style" w:cs="Arial"/>
          <w:i/>
          <w:iCs/>
          <w:sz w:val="28"/>
          <w:szCs w:val="28"/>
          <w:lang w:val="el-GR"/>
        </w:rPr>
        <w:t>συμφωνία διευθέτησης</w:t>
      </w:r>
      <w:r w:rsidR="00F03B84">
        <w:rPr>
          <w:rFonts w:ascii="Bookman Old Style" w:hAnsi="Bookman Old Style" w:cs="Arial"/>
          <w:sz w:val="28"/>
          <w:szCs w:val="28"/>
          <w:lang w:val="el-GR"/>
        </w:rPr>
        <w:t xml:space="preserve"> ειδική πρόνοια για το θέμα των κακοτεχνιών. </w:t>
      </w:r>
    </w:p>
    <w:p w14:paraId="7E3E0CE3" w14:textId="5341D01D"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sidR="005E4392">
        <w:rPr>
          <w:rFonts w:ascii="Bookman Old Style" w:hAnsi="Bookman Old Style" w:cs="Arial"/>
          <w:sz w:val="28"/>
          <w:szCs w:val="28"/>
          <w:lang w:val="el-GR"/>
        </w:rPr>
        <w:t>Α</w:t>
      </w:r>
      <w:r>
        <w:rPr>
          <w:rFonts w:ascii="Bookman Old Style" w:hAnsi="Bookman Old Style" w:cs="Arial"/>
          <w:sz w:val="28"/>
          <w:szCs w:val="28"/>
          <w:lang w:val="el-GR"/>
        </w:rPr>
        <w:t>ιτητής</w:t>
      </w:r>
      <w:proofErr w:type="spellEnd"/>
      <w:r>
        <w:rPr>
          <w:rFonts w:ascii="Bookman Old Style" w:hAnsi="Bookman Old Style" w:cs="Arial"/>
          <w:sz w:val="28"/>
          <w:szCs w:val="28"/>
          <w:lang w:val="el-GR"/>
        </w:rPr>
        <w:t xml:space="preserve"> ισχυρίζεται ότι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παρέβη</w:t>
      </w:r>
      <w:proofErr w:type="spellEnd"/>
      <w:r>
        <w:rPr>
          <w:rFonts w:ascii="Bookman Old Style" w:hAnsi="Bookman Old Style" w:cs="Arial"/>
          <w:sz w:val="28"/>
          <w:szCs w:val="28"/>
          <w:lang w:val="el-GR"/>
        </w:rPr>
        <w:t xml:space="preserve"> όρους της </w:t>
      </w:r>
      <w:r w:rsidRPr="00F73ED6">
        <w:rPr>
          <w:rFonts w:ascii="Bookman Old Style" w:hAnsi="Bookman Old Style" w:cs="Arial"/>
          <w:i/>
          <w:iCs/>
          <w:sz w:val="28"/>
          <w:szCs w:val="28"/>
          <w:lang w:val="el-GR"/>
        </w:rPr>
        <w:t>συμφωνίας διευθέτησης</w:t>
      </w:r>
      <w:r>
        <w:rPr>
          <w:rFonts w:ascii="Bookman Old Style" w:hAnsi="Bookman Old Style" w:cs="Arial"/>
          <w:sz w:val="28"/>
          <w:szCs w:val="28"/>
          <w:lang w:val="el-GR"/>
        </w:rPr>
        <w:t xml:space="preserve"> και</w:t>
      </w:r>
      <w:r w:rsidR="003B16CF">
        <w:rPr>
          <w:rFonts w:ascii="Bookman Old Style" w:hAnsi="Bookman Old Style" w:cs="Arial"/>
          <w:sz w:val="28"/>
          <w:szCs w:val="28"/>
          <w:lang w:val="el-GR"/>
        </w:rPr>
        <w:t>,</w:t>
      </w:r>
      <w:r>
        <w:rPr>
          <w:rFonts w:ascii="Bookman Old Style" w:hAnsi="Bookman Old Style" w:cs="Arial"/>
          <w:sz w:val="28"/>
          <w:szCs w:val="28"/>
          <w:lang w:val="el-GR"/>
        </w:rPr>
        <w:t xml:space="preserve"> ως αποτέλεσμα</w:t>
      </w:r>
      <w:r w:rsidR="003B16CF">
        <w:rPr>
          <w:rFonts w:ascii="Bookman Old Style" w:hAnsi="Bookman Old Style" w:cs="Arial"/>
          <w:sz w:val="28"/>
          <w:szCs w:val="28"/>
          <w:lang w:val="el-GR"/>
        </w:rPr>
        <w:t>,</w:t>
      </w:r>
      <w:r>
        <w:rPr>
          <w:rFonts w:ascii="Bookman Old Style" w:hAnsi="Bookman Old Style" w:cs="Arial"/>
          <w:sz w:val="28"/>
          <w:szCs w:val="28"/>
          <w:lang w:val="el-GR"/>
        </w:rPr>
        <w:t xml:space="preserve"> τούτου αυτός τερμάτισε στις 6/6/2014 τη </w:t>
      </w:r>
      <w:r w:rsidRPr="00F73ED6">
        <w:rPr>
          <w:rFonts w:ascii="Bookman Old Style" w:hAnsi="Bookman Old Style" w:cs="Arial"/>
          <w:i/>
          <w:iCs/>
          <w:sz w:val="28"/>
          <w:szCs w:val="28"/>
          <w:lang w:val="el-GR"/>
        </w:rPr>
        <w:t>συμφωνία διευθέτησης</w:t>
      </w:r>
      <w:r>
        <w:rPr>
          <w:rFonts w:ascii="Bookman Old Style" w:hAnsi="Bookman Old Style" w:cs="Arial"/>
          <w:sz w:val="28"/>
          <w:szCs w:val="28"/>
          <w:lang w:val="el-GR"/>
        </w:rPr>
        <w:t xml:space="preserve"> και ήγειρε εναντίον των Εναγόντων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3263/2015 για αποζημιώσεις. Επιπρόσθετα</w:t>
      </w:r>
      <w:r w:rsidR="007A503E">
        <w:rPr>
          <w:rFonts w:ascii="Bookman Old Style" w:hAnsi="Bookman Old Style" w:cs="Arial"/>
          <w:sz w:val="28"/>
          <w:szCs w:val="28"/>
          <w:lang w:val="el-GR"/>
        </w:rPr>
        <w:t>,</w:t>
      </w:r>
      <w:r>
        <w:rPr>
          <w:rFonts w:ascii="Bookman Old Style" w:hAnsi="Bookman Old Style" w:cs="Arial"/>
          <w:sz w:val="28"/>
          <w:szCs w:val="28"/>
          <w:lang w:val="el-GR"/>
        </w:rPr>
        <w:t xml:space="preserve"> έλαβε εναντίον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διάφορα μέτρα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για είσπραξη του υπόλοιπου εξ αποφάσεως χρέους τους, το οποίο, σύμφωνα με τον </w:t>
      </w:r>
      <w:proofErr w:type="spellStart"/>
      <w:r w:rsidR="007A503E">
        <w:rPr>
          <w:rFonts w:ascii="Bookman Old Style" w:hAnsi="Bookman Old Style" w:cs="Arial"/>
          <w:sz w:val="28"/>
          <w:szCs w:val="28"/>
          <w:lang w:val="el-GR"/>
        </w:rPr>
        <w:t>Α</w:t>
      </w:r>
      <w:r>
        <w:rPr>
          <w:rFonts w:ascii="Bookman Old Style" w:hAnsi="Bookman Old Style" w:cs="Arial"/>
          <w:sz w:val="28"/>
          <w:szCs w:val="28"/>
          <w:lang w:val="el-GR"/>
        </w:rPr>
        <w:t>ιτητή</w:t>
      </w:r>
      <w:proofErr w:type="spellEnd"/>
      <w:r>
        <w:rPr>
          <w:rFonts w:ascii="Bookman Old Style" w:hAnsi="Bookman Old Style" w:cs="Arial"/>
          <w:sz w:val="28"/>
          <w:szCs w:val="28"/>
          <w:lang w:val="el-GR"/>
        </w:rPr>
        <w:t xml:space="preserve">, ανέρχεται στο ποσό €136.962, 93, πλέον τόκοι. </w:t>
      </w:r>
    </w:p>
    <w:p w14:paraId="789B67C8" w14:textId="674F9774"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30/5/2017 εκδόθηκε, κατόπιν σχετικής αίτησης του </w:t>
      </w:r>
      <w:proofErr w:type="spellStart"/>
      <w:r w:rsidR="007A503E">
        <w:rPr>
          <w:rFonts w:ascii="Bookman Old Style" w:hAnsi="Bookman Old Style" w:cs="Arial"/>
          <w:sz w:val="28"/>
          <w:szCs w:val="28"/>
          <w:lang w:val="el-GR"/>
        </w:rPr>
        <w:t>Α</w:t>
      </w:r>
      <w:r>
        <w:rPr>
          <w:rFonts w:ascii="Bookman Old Style" w:hAnsi="Bookman Old Style" w:cs="Arial"/>
          <w:sz w:val="28"/>
          <w:szCs w:val="28"/>
          <w:lang w:val="el-GR"/>
        </w:rPr>
        <w:t>ιτητή</w:t>
      </w:r>
      <w:proofErr w:type="spellEnd"/>
      <w:r>
        <w:rPr>
          <w:rFonts w:ascii="Bookman Old Style" w:hAnsi="Bookman Old Style" w:cs="Arial"/>
          <w:sz w:val="28"/>
          <w:szCs w:val="28"/>
          <w:lang w:val="el-GR"/>
        </w:rPr>
        <w:t xml:space="preserve">, διάταγμα από το Ε.Δ. Λεμεσού για άδεια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λόγω παρέλευσης 10 ετών. </w:t>
      </w:r>
    </w:p>
    <w:p w14:paraId="2549D6B0" w14:textId="7E8BC5CF"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Ακολούθως, ο </w:t>
      </w:r>
      <w:proofErr w:type="spellStart"/>
      <w:r w:rsidR="005E4392">
        <w:rPr>
          <w:rFonts w:ascii="Bookman Old Style" w:hAnsi="Bookman Old Style" w:cs="Arial"/>
          <w:sz w:val="28"/>
          <w:szCs w:val="28"/>
          <w:lang w:val="el-GR"/>
        </w:rPr>
        <w:t>Α</w:t>
      </w:r>
      <w:r>
        <w:rPr>
          <w:rFonts w:ascii="Bookman Old Style" w:hAnsi="Bookman Old Style" w:cs="Arial"/>
          <w:sz w:val="28"/>
          <w:szCs w:val="28"/>
          <w:lang w:val="el-GR"/>
        </w:rPr>
        <w:t>ιτητής</w:t>
      </w:r>
      <w:proofErr w:type="spellEnd"/>
      <w:r>
        <w:rPr>
          <w:rFonts w:ascii="Bookman Old Style" w:hAnsi="Bookman Old Style" w:cs="Arial"/>
          <w:sz w:val="28"/>
          <w:szCs w:val="28"/>
          <w:lang w:val="el-GR"/>
        </w:rPr>
        <w:t xml:space="preserve"> προχώρησε σε μέτρα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και συγκεκριμένα προχώρησε στην έκδοση εντάλματος κατάσχεσης της κινητής περιουσίας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w:t>
      </w:r>
      <w:r w:rsidRPr="004B65F6">
        <w:rPr>
          <w:rFonts w:ascii="Bookman Old Style" w:hAnsi="Bookman Old Style" w:cs="Arial"/>
          <w:i/>
          <w:iCs/>
          <w:sz w:val="28"/>
          <w:szCs w:val="28"/>
          <w:lang w:val="en-US"/>
        </w:rPr>
        <w:t>writ</w:t>
      </w:r>
      <w:r>
        <w:rPr>
          <w:rFonts w:ascii="Bookman Old Style" w:hAnsi="Bookman Old Style" w:cs="Arial"/>
          <w:sz w:val="28"/>
          <w:szCs w:val="28"/>
          <w:lang w:val="el-GR"/>
        </w:rPr>
        <w:t xml:space="preserve">). </w:t>
      </w:r>
    </w:p>
    <w:p w14:paraId="260588F2" w14:textId="11B259FC"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14/9/2017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καταχώρισε αίτηση για ακύρωση του εν λόγω </w:t>
      </w:r>
      <w:r w:rsidRPr="007A503E">
        <w:rPr>
          <w:rFonts w:ascii="Bookman Old Style" w:hAnsi="Bookman Old Style" w:cs="Arial"/>
          <w:i/>
          <w:iCs/>
          <w:sz w:val="28"/>
          <w:szCs w:val="28"/>
          <w:lang w:val="en-US"/>
        </w:rPr>
        <w:t>writ</w:t>
      </w:r>
      <w:r>
        <w:rPr>
          <w:rFonts w:ascii="Bookman Old Style" w:hAnsi="Bookman Old Style" w:cs="Arial"/>
          <w:sz w:val="28"/>
          <w:szCs w:val="28"/>
          <w:lang w:val="el-GR"/>
        </w:rPr>
        <w:t xml:space="preserve"> και, κατόπιν ακροαματικής διαδικασίας, το Ε.Δ. Λεμεσού, δια του τότε Προέδρου του κ. </w:t>
      </w:r>
      <w:proofErr w:type="spellStart"/>
      <w:r>
        <w:rPr>
          <w:rFonts w:ascii="Bookman Old Style" w:hAnsi="Bookman Old Style" w:cs="Arial"/>
          <w:sz w:val="28"/>
          <w:szCs w:val="28"/>
          <w:lang w:val="el-GR"/>
        </w:rPr>
        <w:t>Μαλαχτού</w:t>
      </w:r>
      <w:proofErr w:type="spellEnd"/>
      <w:r>
        <w:rPr>
          <w:rFonts w:ascii="Bookman Old Style" w:hAnsi="Bookman Old Style" w:cs="Arial"/>
          <w:sz w:val="28"/>
          <w:szCs w:val="28"/>
          <w:lang w:val="el-GR"/>
        </w:rPr>
        <w:t xml:space="preserve">, απέρριψε με την απόφαση του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9/1/2018 (εφεξής «</w:t>
      </w:r>
      <w:r>
        <w:rPr>
          <w:rFonts w:ascii="Bookman Old Style" w:hAnsi="Bookman Old Style" w:cs="Arial"/>
          <w:i/>
          <w:iCs/>
          <w:sz w:val="28"/>
          <w:szCs w:val="28"/>
          <w:lang w:val="el-GR"/>
        </w:rPr>
        <w:t xml:space="preserve">απόφαση </w:t>
      </w:r>
      <w:proofErr w:type="spellStart"/>
      <w:r>
        <w:rPr>
          <w:rFonts w:ascii="Bookman Old Style" w:hAnsi="Bookman Old Style" w:cs="Arial"/>
          <w:i/>
          <w:iCs/>
          <w:sz w:val="28"/>
          <w:szCs w:val="28"/>
          <w:lang w:val="el-GR"/>
        </w:rPr>
        <w:t>Μαλαχτού</w:t>
      </w:r>
      <w:proofErr w:type="spellEnd"/>
      <w:r>
        <w:rPr>
          <w:rFonts w:ascii="Bookman Old Style" w:hAnsi="Bookman Old Style" w:cs="Arial"/>
          <w:i/>
          <w:iCs/>
          <w:sz w:val="28"/>
          <w:szCs w:val="28"/>
          <w:lang w:val="el-GR"/>
        </w:rPr>
        <w:t xml:space="preserve"> </w:t>
      </w:r>
      <w:proofErr w:type="spellStart"/>
      <w:r>
        <w:rPr>
          <w:rFonts w:ascii="Bookman Old Style" w:hAnsi="Bookman Old Style" w:cs="Arial"/>
          <w:i/>
          <w:iCs/>
          <w:sz w:val="28"/>
          <w:szCs w:val="28"/>
          <w:lang w:val="el-GR"/>
        </w:rPr>
        <w:t>ημερ</w:t>
      </w:r>
      <w:proofErr w:type="spellEnd"/>
      <w:r>
        <w:rPr>
          <w:rFonts w:ascii="Bookman Old Style" w:hAnsi="Bookman Old Style" w:cs="Arial"/>
          <w:i/>
          <w:iCs/>
          <w:sz w:val="28"/>
          <w:szCs w:val="28"/>
          <w:lang w:val="el-GR"/>
        </w:rPr>
        <w:t>. 9/1/2018</w:t>
      </w:r>
      <w:r>
        <w:rPr>
          <w:rFonts w:ascii="Bookman Old Style" w:hAnsi="Bookman Old Style" w:cs="Arial"/>
          <w:sz w:val="28"/>
          <w:szCs w:val="28"/>
          <w:lang w:val="el-GR"/>
        </w:rPr>
        <w:t xml:space="preserve">») την αίτηση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για αναστολή εκτέλεσης του εν λόγω </w:t>
      </w:r>
      <w:r w:rsidRPr="004B65F6">
        <w:rPr>
          <w:rFonts w:ascii="Bookman Old Style" w:hAnsi="Bookman Old Style" w:cs="Arial"/>
          <w:i/>
          <w:iCs/>
          <w:sz w:val="28"/>
          <w:szCs w:val="28"/>
          <w:lang w:val="en-US"/>
        </w:rPr>
        <w:t>writ</w:t>
      </w:r>
      <w:r>
        <w:rPr>
          <w:rFonts w:ascii="Bookman Old Style" w:hAnsi="Bookman Old Style" w:cs="Arial"/>
          <w:sz w:val="28"/>
          <w:szCs w:val="28"/>
          <w:lang w:val="el-GR"/>
        </w:rPr>
        <w:t xml:space="preserve">, επιτρέποντας ουσιαστικά την προώθηση της εκτέλεσής του. </w:t>
      </w:r>
    </w:p>
    <w:p w14:paraId="336C5FE4" w14:textId="2DD873D6"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Εναντίον της </w:t>
      </w:r>
      <w:r w:rsidRPr="00C801AF">
        <w:rPr>
          <w:rFonts w:ascii="Bookman Old Style" w:hAnsi="Bookman Old Style" w:cs="Arial"/>
          <w:i/>
          <w:iCs/>
          <w:sz w:val="28"/>
          <w:szCs w:val="28"/>
          <w:lang w:val="el-GR"/>
        </w:rPr>
        <w:t xml:space="preserve">απόφασης </w:t>
      </w:r>
      <w:proofErr w:type="spellStart"/>
      <w:r w:rsidRPr="00C801AF">
        <w:rPr>
          <w:rFonts w:ascii="Bookman Old Style" w:hAnsi="Bookman Old Style" w:cs="Arial"/>
          <w:i/>
          <w:iCs/>
          <w:sz w:val="28"/>
          <w:szCs w:val="28"/>
          <w:lang w:val="el-GR"/>
        </w:rPr>
        <w:t>Μαλαχτού</w:t>
      </w:r>
      <w:proofErr w:type="spellEnd"/>
      <w:r w:rsidRPr="00C801AF">
        <w:rPr>
          <w:rFonts w:ascii="Bookman Old Style" w:hAnsi="Bookman Old Style" w:cs="Arial"/>
          <w:i/>
          <w:iCs/>
          <w:sz w:val="28"/>
          <w:szCs w:val="28"/>
          <w:lang w:val="el-GR"/>
        </w:rPr>
        <w:t xml:space="preserve"> </w:t>
      </w:r>
      <w:proofErr w:type="spellStart"/>
      <w:r w:rsidRPr="00C801AF">
        <w:rPr>
          <w:rFonts w:ascii="Bookman Old Style" w:hAnsi="Bookman Old Style" w:cs="Arial"/>
          <w:i/>
          <w:iCs/>
          <w:sz w:val="28"/>
          <w:szCs w:val="28"/>
          <w:lang w:val="el-GR"/>
        </w:rPr>
        <w:t>ημερ</w:t>
      </w:r>
      <w:proofErr w:type="spellEnd"/>
      <w:r w:rsidRPr="00C801AF">
        <w:rPr>
          <w:rFonts w:ascii="Bookman Old Style" w:hAnsi="Bookman Old Style" w:cs="Arial"/>
          <w:i/>
          <w:iCs/>
          <w:sz w:val="28"/>
          <w:szCs w:val="28"/>
          <w:lang w:val="el-GR"/>
        </w:rPr>
        <w:t>. 9/1/2018</w:t>
      </w:r>
      <w:r>
        <w:rPr>
          <w:rFonts w:ascii="Bookman Old Style" w:hAnsi="Bookman Old Style" w:cs="Arial"/>
          <w:sz w:val="28"/>
          <w:szCs w:val="28"/>
          <w:lang w:val="el-GR"/>
        </w:rPr>
        <w:t xml:space="preserve"> καταχωρήθηκε έφεση από την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η οποία στη συνέχεια αποσύρθηκε και η εν λόγω απόφαση κατέστη τελεσίδικη.</w:t>
      </w:r>
    </w:p>
    <w:p w14:paraId="3C13681D" w14:textId="7C2DF0FF" w:rsidR="00715A01"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 συνέχεια το εν λόγω </w:t>
      </w:r>
      <w:r w:rsidRPr="004B65F6">
        <w:rPr>
          <w:rFonts w:ascii="Bookman Old Style" w:hAnsi="Bookman Old Style" w:cs="Arial"/>
          <w:i/>
          <w:iCs/>
          <w:sz w:val="28"/>
          <w:szCs w:val="28"/>
          <w:lang w:val="en-US"/>
        </w:rPr>
        <w:t>writ</w:t>
      </w:r>
      <w:r>
        <w:rPr>
          <w:rFonts w:ascii="Bookman Old Style" w:hAnsi="Bookman Old Style" w:cs="Arial"/>
          <w:sz w:val="28"/>
          <w:szCs w:val="28"/>
          <w:lang w:val="el-GR"/>
        </w:rPr>
        <w:t xml:space="preserve"> επέστρεψε ανεκτέλεστο καθώς η </w:t>
      </w:r>
      <w:r w:rsidRPr="00626A59">
        <w:rPr>
          <w:rFonts w:ascii="Bookman Old Style" w:hAnsi="Bookman Old Style" w:cs="Arial"/>
          <w:i/>
          <w:iCs/>
          <w:sz w:val="28"/>
          <w:szCs w:val="28"/>
          <w:lang w:val="el-GR"/>
        </w:rPr>
        <w:t xml:space="preserve">Εταιρεία </w:t>
      </w:r>
      <w:r>
        <w:rPr>
          <w:rFonts w:ascii="Bookman Old Style" w:hAnsi="Bookman Old Style" w:cs="Arial"/>
          <w:sz w:val="28"/>
          <w:szCs w:val="28"/>
          <w:lang w:val="el-GR"/>
        </w:rPr>
        <w:t xml:space="preserve">στερείτο κινητής περιουσίας υποκείμενης σε εκτέλεση. </w:t>
      </w:r>
    </w:p>
    <w:p w14:paraId="4925D7A3" w14:textId="77777777" w:rsidR="003779AF" w:rsidRDefault="00715A01"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28/8/2018 ο </w:t>
      </w:r>
      <w:proofErr w:type="spellStart"/>
      <w:r w:rsidR="00C4285E">
        <w:rPr>
          <w:rFonts w:ascii="Bookman Old Style" w:hAnsi="Bookman Old Style" w:cs="Arial"/>
          <w:sz w:val="28"/>
          <w:szCs w:val="28"/>
          <w:lang w:val="el-GR"/>
        </w:rPr>
        <w:t>Α</w:t>
      </w:r>
      <w:r>
        <w:rPr>
          <w:rFonts w:ascii="Bookman Old Style" w:hAnsi="Bookman Old Style" w:cs="Arial"/>
          <w:sz w:val="28"/>
          <w:szCs w:val="28"/>
          <w:lang w:val="el-GR"/>
        </w:rPr>
        <w:t>ιτητής</w:t>
      </w:r>
      <w:proofErr w:type="spellEnd"/>
      <w:r>
        <w:rPr>
          <w:rFonts w:ascii="Bookman Old Style" w:hAnsi="Bookman Old Style" w:cs="Arial"/>
          <w:sz w:val="28"/>
          <w:szCs w:val="28"/>
          <w:lang w:val="el-GR"/>
        </w:rPr>
        <w:t xml:space="preserve"> καταχώρισε εναντίον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αίτηση για πώληση της ακίνητης της περιουσίας και πάλι ως μέτρο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w:t>
      </w:r>
    </w:p>
    <w:p w14:paraId="1035817B" w14:textId="5AD90C4C" w:rsidR="00715A01" w:rsidRDefault="003779AF"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30/12/2019 στη Γενική</w:t>
      </w:r>
      <w:r w:rsidR="00C4285E">
        <w:rPr>
          <w:rFonts w:ascii="Bookman Old Style" w:hAnsi="Bookman Old Style" w:cs="Arial"/>
          <w:sz w:val="28"/>
          <w:szCs w:val="28"/>
          <w:lang w:val="el-GR"/>
        </w:rPr>
        <w:t xml:space="preserve"> </w:t>
      </w:r>
      <w:r>
        <w:rPr>
          <w:rFonts w:ascii="Bookman Old Style" w:hAnsi="Bookman Old Style" w:cs="Arial"/>
          <w:sz w:val="28"/>
          <w:szCs w:val="28"/>
          <w:lang w:val="el-GR"/>
        </w:rPr>
        <w:t xml:space="preserve">Αίτηση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128/16 εκδόθηκε διάταγμα με το οποίο ακυρώθηκαν τα </w:t>
      </w:r>
      <w:r w:rsidRPr="004B65F6">
        <w:rPr>
          <w:rFonts w:ascii="Bookman Old Style" w:hAnsi="Bookman Old Style" w:cs="Arial"/>
          <w:i/>
          <w:iCs/>
          <w:sz w:val="28"/>
          <w:szCs w:val="28"/>
          <w:lang w:val="en-US"/>
        </w:rPr>
        <w:t>memo</w:t>
      </w:r>
      <w:r w:rsidRPr="004B65F6">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ΕΒ</w:t>
      </w:r>
      <w:r w:rsidR="004B65F6">
        <w:rPr>
          <w:rFonts w:ascii="Bookman Old Style" w:hAnsi="Bookman Old Style" w:cs="Arial"/>
          <w:sz w:val="28"/>
          <w:szCs w:val="28"/>
          <w:lang w:val="el-GR"/>
        </w:rPr>
        <w:t xml:space="preserve"> </w:t>
      </w:r>
      <w:r>
        <w:rPr>
          <w:rFonts w:ascii="Bookman Old Style" w:hAnsi="Bookman Old Style" w:cs="Arial"/>
          <w:sz w:val="28"/>
          <w:szCs w:val="28"/>
          <w:lang w:val="el-GR"/>
        </w:rPr>
        <w:t>2003/13 και ΕΒ</w:t>
      </w:r>
      <w:r w:rsidR="004B65F6">
        <w:rPr>
          <w:rFonts w:ascii="Bookman Old Style" w:hAnsi="Bookman Old Style" w:cs="Arial"/>
          <w:sz w:val="28"/>
          <w:szCs w:val="28"/>
          <w:lang w:val="el-GR"/>
        </w:rPr>
        <w:t xml:space="preserve"> </w:t>
      </w:r>
      <w:r>
        <w:rPr>
          <w:rFonts w:ascii="Bookman Old Style" w:hAnsi="Bookman Old Style" w:cs="Arial"/>
          <w:sz w:val="28"/>
          <w:szCs w:val="28"/>
          <w:lang w:val="el-GR"/>
        </w:rPr>
        <w:t xml:space="preserve">3295/15 που είχαν εγγραφεί επί της ακίνητης περιουσίας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δυνάμει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w:t>
      </w:r>
      <w:r w:rsidR="00C801AF">
        <w:rPr>
          <w:rFonts w:ascii="Bookman Old Style" w:hAnsi="Bookman Old Style" w:cs="Arial"/>
          <w:sz w:val="28"/>
          <w:szCs w:val="28"/>
          <w:lang w:val="el-GR"/>
        </w:rPr>
        <w:t xml:space="preserve"> (εφεξής «</w:t>
      </w:r>
      <w:r w:rsidR="00C801AF" w:rsidRPr="00C801AF">
        <w:rPr>
          <w:rFonts w:ascii="Bookman Old Style" w:hAnsi="Bookman Old Style" w:cs="Arial"/>
          <w:i/>
          <w:iCs/>
          <w:sz w:val="28"/>
          <w:szCs w:val="28"/>
          <w:lang w:val="el-GR"/>
        </w:rPr>
        <w:t>απόφαση Χ.</w:t>
      </w:r>
      <w:r w:rsidR="00C801AF">
        <w:rPr>
          <w:rFonts w:ascii="Bookman Old Style" w:hAnsi="Bookman Old Style" w:cs="Arial"/>
          <w:i/>
          <w:iCs/>
          <w:sz w:val="28"/>
          <w:szCs w:val="28"/>
          <w:lang w:val="el-GR"/>
        </w:rPr>
        <w:t xml:space="preserve"> </w:t>
      </w:r>
      <w:r w:rsidR="00C801AF" w:rsidRPr="00C801AF">
        <w:rPr>
          <w:rFonts w:ascii="Bookman Old Style" w:hAnsi="Bookman Old Style" w:cs="Arial"/>
          <w:i/>
          <w:iCs/>
          <w:sz w:val="28"/>
          <w:szCs w:val="28"/>
          <w:lang w:val="el-GR"/>
        </w:rPr>
        <w:t>Χαραλάμπους</w:t>
      </w:r>
      <w:r w:rsidR="00C801AF">
        <w:rPr>
          <w:rFonts w:ascii="Bookman Old Style" w:hAnsi="Bookman Old Style" w:cs="Arial"/>
          <w:sz w:val="28"/>
          <w:szCs w:val="28"/>
          <w:lang w:val="el-GR"/>
        </w:rPr>
        <w:t>»)</w:t>
      </w:r>
      <w:r>
        <w:rPr>
          <w:rFonts w:ascii="Bookman Old Style" w:hAnsi="Bookman Old Style" w:cs="Arial"/>
          <w:sz w:val="28"/>
          <w:szCs w:val="28"/>
          <w:lang w:val="el-GR"/>
        </w:rPr>
        <w:t xml:space="preserve">. Εναντίον του εν λόγω </w:t>
      </w:r>
      <w:r w:rsidR="00C801AF">
        <w:rPr>
          <w:rFonts w:ascii="Bookman Old Style" w:hAnsi="Bookman Old Style" w:cs="Arial"/>
          <w:sz w:val="28"/>
          <w:szCs w:val="28"/>
          <w:lang w:val="el-GR"/>
        </w:rPr>
        <w:t>Δ</w:t>
      </w:r>
      <w:r>
        <w:rPr>
          <w:rFonts w:ascii="Bookman Old Style" w:hAnsi="Bookman Old Style" w:cs="Arial"/>
          <w:sz w:val="28"/>
          <w:szCs w:val="28"/>
          <w:lang w:val="el-GR"/>
        </w:rPr>
        <w:t xml:space="preserve">ιατάγματος καταχωρήθηκε από 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έφεση, η οποία εκκρεμεί μέχρι σήμερα.</w:t>
      </w:r>
    </w:p>
    <w:p w14:paraId="0E49F474" w14:textId="1791565C" w:rsidR="003779AF" w:rsidRDefault="003779AF"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28/1/2020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ενέγραψε εκ νέου την απόφαση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 (</w:t>
      </w:r>
      <w:r w:rsidRPr="004B65F6">
        <w:rPr>
          <w:rFonts w:ascii="Bookman Old Style" w:hAnsi="Bookman Old Style" w:cs="Arial"/>
          <w:i/>
          <w:iCs/>
          <w:sz w:val="28"/>
          <w:szCs w:val="28"/>
          <w:lang w:val="en-US"/>
        </w:rPr>
        <w:t>memo</w:t>
      </w:r>
      <w:r>
        <w:rPr>
          <w:rFonts w:ascii="Bookman Old Style" w:hAnsi="Bookman Old Style" w:cs="Arial"/>
          <w:sz w:val="28"/>
          <w:szCs w:val="28"/>
          <w:lang w:val="el-GR"/>
        </w:rPr>
        <w:t xml:space="preserve">) επί της ακίνητης περιουσίας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η οποία έλαβε τον αριθμό ΕΒ</w:t>
      </w:r>
      <w:r w:rsidR="004B65F6">
        <w:rPr>
          <w:rFonts w:ascii="Bookman Old Style" w:hAnsi="Bookman Old Style" w:cs="Arial"/>
          <w:sz w:val="28"/>
          <w:szCs w:val="28"/>
          <w:lang w:val="el-GR"/>
        </w:rPr>
        <w:t xml:space="preserve"> </w:t>
      </w:r>
      <w:r>
        <w:rPr>
          <w:rFonts w:ascii="Bookman Old Style" w:hAnsi="Bookman Old Style" w:cs="Arial"/>
          <w:sz w:val="28"/>
          <w:szCs w:val="28"/>
          <w:lang w:val="el-GR"/>
        </w:rPr>
        <w:t>212/20 (εφεξής «</w:t>
      </w:r>
      <w:r>
        <w:rPr>
          <w:rFonts w:ascii="Bookman Old Style" w:hAnsi="Bookman Old Style" w:cs="Arial"/>
          <w:i/>
          <w:iCs/>
          <w:sz w:val="28"/>
          <w:szCs w:val="28"/>
          <w:lang w:val="el-GR"/>
        </w:rPr>
        <w:t>το επίδικο</w:t>
      </w:r>
      <w:r w:rsidRPr="003779AF">
        <w:rPr>
          <w:rFonts w:ascii="Bookman Old Style" w:hAnsi="Bookman Old Style" w:cs="Arial"/>
          <w:i/>
          <w:iCs/>
          <w:sz w:val="28"/>
          <w:szCs w:val="28"/>
          <w:lang w:val="el-GR"/>
        </w:rPr>
        <w:t xml:space="preserve"> </w:t>
      </w:r>
      <w:r>
        <w:rPr>
          <w:rFonts w:ascii="Bookman Old Style" w:hAnsi="Bookman Old Style" w:cs="Arial"/>
          <w:i/>
          <w:iCs/>
          <w:sz w:val="28"/>
          <w:szCs w:val="28"/>
          <w:lang w:val="en-US"/>
        </w:rPr>
        <w:t>memo</w:t>
      </w:r>
      <w:r>
        <w:rPr>
          <w:rFonts w:ascii="Bookman Old Style" w:hAnsi="Bookman Old Style" w:cs="Arial"/>
          <w:sz w:val="28"/>
          <w:szCs w:val="28"/>
          <w:lang w:val="el-GR"/>
        </w:rPr>
        <w:t xml:space="preserve">»), ως μέτρο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στη βάση της </w:t>
      </w:r>
      <w:r w:rsidRPr="00C801AF">
        <w:rPr>
          <w:rFonts w:ascii="Bookman Old Style" w:hAnsi="Bookman Old Style" w:cs="Arial"/>
          <w:i/>
          <w:iCs/>
          <w:sz w:val="28"/>
          <w:szCs w:val="28"/>
          <w:lang w:val="el-GR"/>
        </w:rPr>
        <w:t xml:space="preserve">απόφασης </w:t>
      </w:r>
      <w:proofErr w:type="spellStart"/>
      <w:r w:rsidRPr="00C801AF">
        <w:rPr>
          <w:rFonts w:ascii="Bookman Old Style" w:hAnsi="Bookman Old Style" w:cs="Arial"/>
          <w:i/>
          <w:iCs/>
          <w:sz w:val="28"/>
          <w:szCs w:val="28"/>
          <w:lang w:val="el-GR"/>
        </w:rPr>
        <w:t>Μαλαχτού</w:t>
      </w:r>
      <w:proofErr w:type="spellEnd"/>
      <w:r w:rsidRPr="00C801AF">
        <w:rPr>
          <w:rFonts w:ascii="Bookman Old Style" w:hAnsi="Bookman Old Style" w:cs="Arial"/>
          <w:i/>
          <w:iCs/>
          <w:sz w:val="28"/>
          <w:szCs w:val="28"/>
          <w:lang w:val="el-GR"/>
        </w:rPr>
        <w:t xml:space="preserve">, </w:t>
      </w:r>
      <w:proofErr w:type="spellStart"/>
      <w:r w:rsidRPr="00C801AF">
        <w:rPr>
          <w:rFonts w:ascii="Bookman Old Style" w:hAnsi="Bookman Old Style" w:cs="Arial"/>
          <w:i/>
          <w:iCs/>
          <w:sz w:val="28"/>
          <w:szCs w:val="28"/>
          <w:lang w:val="el-GR"/>
        </w:rPr>
        <w:t>ημερ</w:t>
      </w:r>
      <w:proofErr w:type="spellEnd"/>
      <w:r w:rsidRPr="00C801AF">
        <w:rPr>
          <w:rFonts w:ascii="Bookman Old Style" w:hAnsi="Bookman Old Style" w:cs="Arial"/>
          <w:i/>
          <w:iCs/>
          <w:sz w:val="28"/>
          <w:szCs w:val="28"/>
          <w:lang w:val="el-GR"/>
        </w:rPr>
        <w:t>. 9/1/2018</w:t>
      </w:r>
      <w:r>
        <w:rPr>
          <w:rFonts w:ascii="Bookman Old Style" w:hAnsi="Bookman Old Style" w:cs="Arial"/>
          <w:sz w:val="28"/>
          <w:szCs w:val="28"/>
          <w:lang w:val="el-GR"/>
        </w:rPr>
        <w:t xml:space="preserve"> και του διατάγματος για άδεια εκτέλεσης της εν λόγω απόφασης. </w:t>
      </w:r>
    </w:p>
    <w:p w14:paraId="1A122AEE" w14:textId="713F5781" w:rsidR="003779AF" w:rsidRDefault="003779AF"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5/11/2020 εκδόθηκε απόφαση στην Αίτηση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28/8/2018 για πώληση των ακινήτων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(εφεξής «</w:t>
      </w:r>
      <w:r>
        <w:rPr>
          <w:rFonts w:ascii="Bookman Old Style" w:hAnsi="Bookman Old Style" w:cs="Arial"/>
          <w:i/>
          <w:iCs/>
          <w:sz w:val="28"/>
          <w:szCs w:val="28"/>
          <w:lang w:val="el-GR"/>
        </w:rPr>
        <w:t xml:space="preserve">η απόφαση Χατζηγιάννη, </w:t>
      </w:r>
      <w:proofErr w:type="spellStart"/>
      <w:r>
        <w:rPr>
          <w:rFonts w:ascii="Bookman Old Style" w:hAnsi="Bookman Old Style" w:cs="Arial"/>
          <w:i/>
          <w:iCs/>
          <w:sz w:val="28"/>
          <w:szCs w:val="28"/>
          <w:lang w:val="el-GR"/>
        </w:rPr>
        <w:t>ημερ</w:t>
      </w:r>
      <w:proofErr w:type="spellEnd"/>
      <w:r>
        <w:rPr>
          <w:rFonts w:ascii="Bookman Old Style" w:hAnsi="Bookman Old Style" w:cs="Arial"/>
          <w:i/>
          <w:iCs/>
          <w:sz w:val="28"/>
          <w:szCs w:val="28"/>
          <w:lang w:val="el-GR"/>
        </w:rPr>
        <w:t>. 5/11/2020</w:t>
      </w:r>
      <w:r>
        <w:rPr>
          <w:rFonts w:ascii="Bookman Old Style" w:hAnsi="Bookman Old Style" w:cs="Arial"/>
          <w:sz w:val="28"/>
          <w:szCs w:val="28"/>
          <w:lang w:val="el-GR"/>
        </w:rPr>
        <w:t>»)</w:t>
      </w:r>
      <w:r w:rsidR="003B16CF">
        <w:rPr>
          <w:rFonts w:ascii="Bookman Old Style" w:hAnsi="Bookman Old Style" w:cs="Arial"/>
          <w:sz w:val="28"/>
          <w:szCs w:val="28"/>
          <w:lang w:val="el-GR"/>
        </w:rPr>
        <w:t xml:space="preserve">, σύμφωνα με την οποία η Αίτηση </w:t>
      </w:r>
      <w:proofErr w:type="spellStart"/>
      <w:r w:rsidR="003B16CF">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w:t>
      </w:r>
    </w:p>
    <w:p w14:paraId="00161484" w14:textId="37E504CD" w:rsidR="003779AF" w:rsidRDefault="003779AF"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29/2/2022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καταχώρισε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364/2022. Η ουσιαστική αιτούμενη θεραπεία είναι η απόσυρση του επίδικου </w:t>
      </w:r>
      <w:r w:rsidRPr="004B65F6">
        <w:rPr>
          <w:rFonts w:ascii="Bookman Old Style" w:hAnsi="Bookman Old Style" w:cs="Arial"/>
          <w:i/>
          <w:iCs/>
          <w:sz w:val="28"/>
          <w:szCs w:val="28"/>
          <w:lang w:val="en-US"/>
        </w:rPr>
        <w:t>memo</w:t>
      </w:r>
      <w:r w:rsidRPr="004B65F6">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ΕΒ</w:t>
      </w:r>
      <w:r w:rsidR="004B65F6">
        <w:rPr>
          <w:rFonts w:ascii="Bookman Old Style" w:hAnsi="Bookman Old Style" w:cs="Arial"/>
          <w:sz w:val="28"/>
          <w:szCs w:val="28"/>
          <w:lang w:val="el-GR"/>
        </w:rPr>
        <w:t xml:space="preserve"> </w:t>
      </w:r>
      <w:r>
        <w:rPr>
          <w:rFonts w:ascii="Bookman Old Style" w:hAnsi="Bookman Old Style" w:cs="Arial"/>
          <w:sz w:val="28"/>
          <w:szCs w:val="28"/>
          <w:lang w:val="el-GR"/>
        </w:rPr>
        <w:t xml:space="preserve">212/20 και η απαγόρευση εγγραφής νέου στη βάση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w:t>
      </w:r>
    </w:p>
    <w:p w14:paraId="693FABC2" w14:textId="2D22B219" w:rsidR="003779AF" w:rsidRDefault="003779AF"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10/2/2023 στο πλαίσιο της εν λόγω Αγωγής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364/2022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καταχώρισε μονομερώς την επίδικη ενδιάμεση Αίτηση για έκδοση Προσωρινού Διατάγματος. Η αιτούμενη θεραπεία στην εν λόγω ενδιάμεση Αίτηση είναι η απαγόρευση εγγραφής οποιασδήποτε επιβάρυνσης και/ή </w:t>
      </w:r>
      <w:r w:rsidRPr="004B65F6">
        <w:rPr>
          <w:rFonts w:ascii="Bookman Old Style" w:hAnsi="Bookman Old Style" w:cs="Arial"/>
          <w:i/>
          <w:iCs/>
          <w:sz w:val="28"/>
          <w:szCs w:val="28"/>
          <w:lang w:val="en-US"/>
        </w:rPr>
        <w:t>memo</w:t>
      </w:r>
      <w:r>
        <w:rPr>
          <w:rFonts w:ascii="Bookman Old Style" w:hAnsi="Bookman Old Style" w:cs="Arial"/>
          <w:sz w:val="28"/>
          <w:szCs w:val="28"/>
          <w:lang w:val="el-GR"/>
        </w:rPr>
        <w:t xml:space="preserve"> στη βάση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καθώς και ακύρωση </w:t>
      </w:r>
      <w:r w:rsidR="00AF7DF9">
        <w:rPr>
          <w:rFonts w:ascii="Bookman Old Style" w:hAnsi="Bookman Old Style" w:cs="Arial"/>
          <w:sz w:val="28"/>
          <w:szCs w:val="28"/>
          <w:lang w:val="el-GR"/>
        </w:rPr>
        <w:t xml:space="preserve">του </w:t>
      </w:r>
      <w:r w:rsidR="00B05F05">
        <w:rPr>
          <w:rFonts w:ascii="Bookman Old Style" w:hAnsi="Bookman Old Style" w:cs="Arial"/>
          <w:sz w:val="28"/>
          <w:szCs w:val="28"/>
          <w:lang w:val="el-GR"/>
        </w:rPr>
        <w:t>επίδικου</w:t>
      </w:r>
      <w:r w:rsidR="00B05F05">
        <w:rPr>
          <w:rFonts w:ascii="Bookman Old Style" w:hAnsi="Bookman Old Style" w:cs="Arial"/>
          <w:sz w:val="28"/>
          <w:szCs w:val="28"/>
          <w:lang w:val="en-US"/>
        </w:rPr>
        <w:t xml:space="preserve"> </w:t>
      </w:r>
      <w:r w:rsidR="00B05F05" w:rsidRPr="004B65F6">
        <w:rPr>
          <w:rFonts w:ascii="Bookman Old Style" w:hAnsi="Bookman Old Style" w:cs="Arial"/>
          <w:i/>
          <w:iCs/>
          <w:sz w:val="28"/>
          <w:szCs w:val="28"/>
          <w:lang w:val="en-US"/>
        </w:rPr>
        <w:t>memo</w:t>
      </w:r>
      <w:r w:rsidR="00B05F05" w:rsidRPr="004B65F6">
        <w:rPr>
          <w:rFonts w:ascii="Bookman Old Style" w:hAnsi="Bookman Old Style" w:cs="Arial"/>
          <w:i/>
          <w:iCs/>
          <w:sz w:val="28"/>
          <w:szCs w:val="28"/>
          <w:lang w:val="el-GR"/>
        </w:rPr>
        <w:t xml:space="preserve"> </w:t>
      </w:r>
      <w:r w:rsidR="00B05F05">
        <w:rPr>
          <w:rFonts w:ascii="Bookman Old Style" w:hAnsi="Bookman Old Style" w:cs="Arial"/>
          <w:sz w:val="28"/>
          <w:szCs w:val="28"/>
          <w:lang w:val="el-GR"/>
        </w:rPr>
        <w:t xml:space="preserve">με </w:t>
      </w:r>
      <w:proofErr w:type="spellStart"/>
      <w:r w:rsidR="00B05F05">
        <w:rPr>
          <w:rFonts w:ascii="Bookman Old Style" w:hAnsi="Bookman Old Style" w:cs="Arial"/>
          <w:sz w:val="28"/>
          <w:szCs w:val="28"/>
          <w:lang w:val="el-GR"/>
        </w:rPr>
        <w:t>αρ</w:t>
      </w:r>
      <w:proofErr w:type="spellEnd"/>
      <w:r w:rsidR="00B05F05">
        <w:rPr>
          <w:rFonts w:ascii="Bookman Old Style" w:hAnsi="Bookman Old Style" w:cs="Arial"/>
          <w:sz w:val="28"/>
          <w:szCs w:val="28"/>
          <w:lang w:val="el-GR"/>
        </w:rPr>
        <w:t xml:space="preserve">. </w:t>
      </w:r>
      <w:r w:rsidR="00D846FF">
        <w:rPr>
          <w:rFonts w:ascii="Bookman Old Style" w:hAnsi="Bookman Old Style" w:cs="Arial"/>
          <w:sz w:val="28"/>
          <w:szCs w:val="28"/>
          <w:lang w:val="el-GR"/>
        </w:rPr>
        <w:t xml:space="preserve">                     </w:t>
      </w:r>
      <w:r w:rsidR="00B05F05">
        <w:rPr>
          <w:rFonts w:ascii="Bookman Old Style" w:hAnsi="Bookman Old Style" w:cs="Arial"/>
          <w:sz w:val="28"/>
          <w:szCs w:val="28"/>
          <w:lang w:val="el-GR"/>
        </w:rPr>
        <w:t>ΕΒ</w:t>
      </w:r>
      <w:r w:rsidR="004B65F6">
        <w:rPr>
          <w:rFonts w:ascii="Bookman Old Style" w:hAnsi="Bookman Old Style" w:cs="Arial"/>
          <w:sz w:val="28"/>
          <w:szCs w:val="28"/>
          <w:lang w:val="el-GR"/>
        </w:rPr>
        <w:t xml:space="preserve"> </w:t>
      </w:r>
      <w:r w:rsidR="00B05F05">
        <w:rPr>
          <w:rFonts w:ascii="Bookman Old Style" w:hAnsi="Bookman Old Style" w:cs="Arial"/>
          <w:sz w:val="28"/>
          <w:szCs w:val="28"/>
          <w:lang w:val="el-GR"/>
        </w:rPr>
        <w:t>212/20.</w:t>
      </w:r>
    </w:p>
    <w:p w14:paraId="231A188F" w14:textId="530C2E4A" w:rsidR="00B05F05" w:rsidRDefault="00B05F05" w:rsidP="0002679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Θεμέλιο της εν λόγω ενδιάμεσης αίτησης της </w:t>
      </w:r>
      <w:r w:rsidRPr="00626A59">
        <w:rPr>
          <w:rFonts w:ascii="Bookman Old Style" w:hAnsi="Bookman Old Style" w:cs="Arial"/>
          <w:i/>
          <w:iCs/>
          <w:sz w:val="28"/>
          <w:szCs w:val="28"/>
          <w:lang w:val="el-GR"/>
        </w:rPr>
        <w:t>Εταιρείας</w:t>
      </w:r>
      <w:r w:rsidR="003B16CF">
        <w:rPr>
          <w:rFonts w:ascii="Bookman Old Style" w:hAnsi="Bookman Old Style" w:cs="Arial"/>
          <w:sz w:val="28"/>
          <w:szCs w:val="28"/>
          <w:lang w:val="el-GR"/>
        </w:rPr>
        <w:t>, όπως προβάλλεται,</w:t>
      </w:r>
      <w:r>
        <w:rPr>
          <w:rFonts w:ascii="Bookman Old Style" w:hAnsi="Bookman Old Style" w:cs="Arial"/>
          <w:sz w:val="28"/>
          <w:szCs w:val="28"/>
          <w:lang w:val="el-GR"/>
        </w:rPr>
        <w:t xml:space="preserve"> ήταν η απόφαση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30/1/2023, η οποία εκδόθηκε στο πλαίσιο της Αγωγής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3137/2010, με την οποία εγκρίθηκε το αίτημα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για αναστολή εκτέλεσης της απόφασης που εκδόθηκε εναντίον τους στην εν λόγω Αγωγή, με τον όρο ότι μέχρι τις 28/2/2023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θα κατέθετε στο Δικαστήριο τραπεζική εγγύηση υπέρ των πιστωτών τους σε εκείνη την Αγωγή για το ποσό των €172.000, πλέον τόκους και έξοδα.</w:t>
      </w:r>
      <w:r w:rsidR="00D0347D">
        <w:rPr>
          <w:rFonts w:ascii="Bookman Old Style" w:hAnsi="Bookman Old Style" w:cs="Arial"/>
          <w:sz w:val="28"/>
          <w:szCs w:val="28"/>
          <w:lang w:val="el-GR"/>
        </w:rPr>
        <w:t xml:space="preserve"> Η </w:t>
      </w:r>
      <w:r w:rsidR="00D0347D" w:rsidRPr="00626A59">
        <w:rPr>
          <w:rFonts w:ascii="Bookman Old Style" w:hAnsi="Bookman Old Style" w:cs="Arial"/>
          <w:i/>
          <w:iCs/>
          <w:sz w:val="28"/>
          <w:szCs w:val="28"/>
          <w:lang w:val="el-GR"/>
        </w:rPr>
        <w:t>Εταιρεία</w:t>
      </w:r>
      <w:r w:rsidR="00D0347D">
        <w:rPr>
          <w:rFonts w:ascii="Bookman Old Style" w:hAnsi="Bookman Old Style" w:cs="Arial"/>
          <w:sz w:val="28"/>
          <w:szCs w:val="28"/>
          <w:lang w:val="el-GR"/>
        </w:rPr>
        <w:t xml:space="preserve"> ισχυρίστηκε ότι οι εν λόγω πιστωτές τους καταχώρισαν εναντίον τους αίτηση εκκαθάρισης και ότι, σε περίπτωση που δεν εξασφάλιζαν την εν λόγω εγγυητική, θα </w:t>
      </w:r>
      <w:proofErr w:type="spellStart"/>
      <w:r w:rsidR="00D0347D">
        <w:rPr>
          <w:rFonts w:ascii="Bookman Old Style" w:hAnsi="Bookman Old Style" w:cs="Arial"/>
          <w:sz w:val="28"/>
          <w:szCs w:val="28"/>
          <w:lang w:val="el-GR"/>
        </w:rPr>
        <w:t>εκδίδετο</w:t>
      </w:r>
      <w:proofErr w:type="spellEnd"/>
      <w:r w:rsidR="00D0347D">
        <w:rPr>
          <w:rFonts w:ascii="Bookman Old Style" w:hAnsi="Bookman Old Style" w:cs="Arial"/>
          <w:sz w:val="28"/>
          <w:szCs w:val="28"/>
          <w:lang w:val="el-GR"/>
        </w:rPr>
        <w:t xml:space="preserve"> διάταγμα εκκαθάρισης. </w:t>
      </w:r>
    </w:p>
    <w:p w14:paraId="0482EC35" w14:textId="7C8A752B" w:rsidR="00983F8C" w:rsidRDefault="00983F8C" w:rsidP="0002679B">
      <w:pPr>
        <w:pStyle w:val="ListParagraph"/>
        <w:numPr>
          <w:ilvl w:val="0"/>
          <w:numId w:val="19"/>
        </w:numPr>
        <w:spacing w:line="36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t xml:space="preserve">Στις 31/5/2023 εκδόθηκε το προσβαλλόμενο Διάταγμα, το οποίο διατάσσει 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όπως αποσύρει το </w:t>
      </w:r>
      <w:r w:rsidRPr="004B65F6">
        <w:rPr>
          <w:rFonts w:ascii="Bookman Old Style" w:hAnsi="Bookman Old Style" w:cs="Arial"/>
          <w:i/>
          <w:iCs/>
          <w:sz w:val="28"/>
          <w:szCs w:val="28"/>
          <w:lang w:val="en-US"/>
        </w:rPr>
        <w:t>memo</w:t>
      </w:r>
      <w:r>
        <w:rPr>
          <w:rFonts w:ascii="Bookman Old Style" w:hAnsi="Bookman Old Style" w:cs="Arial"/>
          <w:sz w:val="28"/>
          <w:szCs w:val="28"/>
          <w:lang w:val="el-GR"/>
        </w:rPr>
        <w:t xml:space="preserve">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5/ΕΒ/</w:t>
      </w:r>
      <w:r w:rsidR="0059304C">
        <w:rPr>
          <w:rFonts w:ascii="Bookman Old Style" w:hAnsi="Bookman Old Style" w:cs="Arial"/>
          <w:sz w:val="28"/>
          <w:szCs w:val="28"/>
          <w:lang w:val="el-GR"/>
        </w:rPr>
        <w:t xml:space="preserve">212/2020, </w:t>
      </w:r>
      <w:proofErr w:type="spellStart"/>
      <w:r w:rsidR="0059304C">
        <w:rPr>
          <w:rFonts w:ascii="Bookman Old Style" w:hAnsi="Bookman Old Style" w:cs="Arial"/>
          <w:sz w:val="28"/>
          <w:szCs w:val="28"/>
          <w:lang w:val="el-GR"/>
        </w:rPr>
        <w:t>ημερ</w:t>
      </w:r>
      <w:proofErr w:type="spellEnd"/>
      <w:r w:rsidR="0059304C">
        <w:rPr>
          <w:rFonts w:ascii="Bookman Old Style" w:hAnsi="Bookman Old Style" w:cs="Arial"/>
          <w:sz w:val="28"/>
          <w:szCs w:val="28"/>
          <w:lang w:val="el-GR"/>
        </w:rPr>
        <w:t xml:space="preserve">. 28/1/2020, από το Επαρχιακό Κτηματολογικό Γραφείο Λεμεσού και περαιτέρω του απαγορεύει από του να καταθέσει οποιοδήποτε άλλο εμπράγματο βάρος οποιασδήποτε μορφής ή/και </w:t>
      </w:r>
      <w:r w:rsidR="0059304C" w:rsidRPr="005F1D56">
        <w:rPr>
          <w:rFonts w:ascii="Bookman Old Style" w:hAnsi="Bookman Old Style" w:cs="Arial"/>
          <w:i/>
          <w:iCs/>
          <w:sz w:val="28"/>
          <w:szCs w:val="28"/>
          <w:lang w:val="en-US"/>
        </w:rPr>
        <w:t>memo</w:t>
      </w:r>
      <w:r w:rsidR="0059304C">
        <w:rPr>
          <w:rFonts w:ascii="Bookman Old Style" w:hAnsi="Bookman Old Style" w:cs="Arial"/>
          <w:sz w:val="28"/>
          <w:szCs w:val="28"/>
          <w:lang w:val="el-GR"/>
        </w:rPr>
        <w:t xml:space="preserve">, βάσει της απόφασης </w:t>
      </w:r>
      <w:proofErr w:type="spellStart"/>
      <w:r w:rsidR="0059304C">
        <w:rPr>
          <w:rFonts w:ascii="Bookman Old Style" w:hAnsi="Bookman Old Style" w:cs="Arial"/>
          <w:sz w:val="28"/>
          <w:szCs w:val="28"/>
          <w:lang w:val="el-GR"/>
        </w:rPr>
        <w:t>ημερ</w:t>
      </w:r>
      <w:proofErr w:type="spellEnd"/>
      <w:r w:rsidR="0059304C">
        <w:rPr>
          <w:rFonts w:ascii="Bookman Old Style" w:hAnsi="Bookman Old Style" w:cs="Arial"/>
          <w:sz w:val="28"/>
          <w:szCs w:val="28"/>
          <w:lang w:val="el-GR"/>
        </w:rPr>
        <w:t xml:space="preserve">. 29/7/2008 μέχρι τελικής εκδίκασης της Αγωγής με </w:t>
      </w:r>
      <w:proofErr w:type="spellStart"/>
      <w:r w:rsidR="0059304C">
        <w:rPr>
          <w:rFonts w:ascii="Bookman Old Style" w:hAnsi="Bookman Old Style" w:cs="Arial"/>
          <w:sz w:val="28"/>
          <w:szCs w:val="28"/>
          <w:lang w:val="el-GR"/>
        </w:rPr>
        <w:t>αρ</w:t>
      </w:r>
      <w:proofErr w:type="spellEnd"/>
      <w:r w:rsidR="0059304C">
        <w:rPr>
          <w:rFonts w:ascii="Bookman Old Style" w:hAnsi="Bookman Old Style" w:cs="Arial"/>
          <w:sz w:val="28"/>
          <w:szCs w:val="28"/>
          <w:lang w:val="el-GR"/>
        </w:rPr>
        <w:t xml:space="preserve">. 362/2022, ή και μέχρι ανατροπής από το Εφετείο της απόφασης </w:t>
      </w:r>
      <w:proofErr w:type="spellStart"/>
      <w:r w:rsidR="0059304C">
        <w:rPr>
          <w:rFonts w:ascii="Bookman Old Style" w:hAnsi="Bookman Old Style" w:cs="Arial"/>
          <w:sz w:val="28"/>
          <w:szCs w:val="28"/>
          <w:lang w:val="el-GR"/>
        </w:rPr>
        <w:t>ημερ</w:t>
      </w:r>
      <w:proofErr w:type="spellEnd"/>
      <w:r w:rsidR="0059304C">
        <w:rPr>
          <w:rFonts w:ascii="Bookman Old Style" w:hAnsi="Bookman Old Style" w:cs="Arial"/>
          <w:sz w:val="28"/>
          <w:szCs w:val="28"/>
          <w:lang w:val="el-GR"/>
        </w:rPr>
        <w:t xml:space="preserve">. 30/12/2019 που εκδόθηκε από το Ε.Δ. Λεμεσού στο πλαίσιο της Γενικής Αίτησης με </w:t>
      </w:r>
      <w:proofErr w:type="spellStart"/>
      <w:r w:rsidR="0059304C">
        <w:rPr>
          <w:rFonts w:ascii="Bookman Old Style" w:hAnsi="Bookman Old Style" w:cs="Arial"/>
          <w:sz w:val="28"/>
          <w:szCs w:val="28"/>
          <w:lang w:val="el-GR"/>
        </w:rPr>
        <w:t>αρ</w:t>
      </w:r>
      <w:proofErr w:type="spellEnd"/>
      <w:r w:rsidR="0059304C">
        <w:rPr>
          <w:rFonts w:ascii="Bookman Old Style" w:hAnsi="Bookman Old Style" w:cs="Arial"/>
          <w:sz w:val="28"/>
          <w:szCs w:val="28"/>
          <w:lang w:val="el-GR"/>
        </w:rPr>
        <w:t>. 128/2016.</w:t>
      </w:r>
    </w:p>
    <w:p w14:paraId="20ABF3E1" w14:textId="5A665480" w:rsidR="0059304C" w:rsidRDefault="0059304C" w:rsidP="0002679B">
      <w:pPr>
        <w:pStyle w:val="ListParagraph"/>
        <w:numPr>
          <w:ilvl w:val="0"/>
          <w:numId w:val="19"/>
        </w:numPr>
        <w:spacing w:line="36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t xml:space="preserve">Στις 13/6/2023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καταχώρισε Έφεση εναντίον της ενδιάμεσης </w:t>
      </w:r>
      <w:r w:rsidR="004B65F6">
        <w:rPr>
          <w:rFonts w:ascii="Bookman Old Style" w:hAnsi="Bookman Old Style" w:cs="Arial"/>
          <w:sz w:val="28"/>
          <w:szCs w:val="28"/>
          <w:lang w:val="el-GR"/>
        </w:rPr>
        <w:t>Α</w:t>
      </w:r>
      <w:r>
        <w:rPr>
          <w:rFonts w:ascii="Bookman Old Style" w:hAnsi="Bookman Old Style" w:cs="Arial"/>
          <w:sz w:val="28"/>
          <w:szCs w:val="28"/>
          <w:lang w:val="el-GR"/>
        </w:rPr>
        <w:t xml:space="preserve">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31/5/2023, με την οποία προσβάλλει την ορθότητά της. </w:t>
      </w:r>
    </w:p>
    <w:p w14:paraId="54CE36A8" w14:textId="77777777" w:rsidR="00C91AAA" w:rsidRDefault="00C91AAA" w:rsidP="00C91AAA">
      <w:pPr>
        <w:spacing w:line="480" w:lineRule="auto"/>
        <w:ind w:right="-341"/>
        <w:jc w:val="both"/>
        <w:rPr>
          <w:rFonts w:ascii="Bookman Old Style" w:hAnsi="Bookman Old Style" w:cs="Arial"/>
          <w:sz w:val="28"/>
          <w:szCs w:val="28"/>
          <w:lang w:val="el-GR"/>
        </w:rPr>
      </w:pPr>
    </w:p>
    <w:p w14:paraId="57C886CA" w14:textId="1558B7A9" w:rsidR="0051487B" w:rsidRDefault="0051487B" w:rsidP="000267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Επανερχόμενη στους Λόγους επί των οποίων βασίζεται το αίτημα για θεραπεία</w:t>
      </w:r>
      <w:r w:rsidR="003B16CF">
        <w:rPr>
          <w:rFonts w:ascii="Bookman Old Style" w:hAnsi="Bookman Old Style" w:cs="Arial"/>
          <w:sz w:val="28"/>
          <w:szCs w:val="28"/>
          <w:lang w:val="el-GR"/>
        </w:rPr>
        <w:t>,</w:t>
      </w:r>
      <w:r>
        <w:rPr>
          <w:rFonts w:ascii="Bookman Old Style" w:hAnsi="Bookman Old Style" w:cs="Arial"/>
          <w:sz w:val="28"/>
          <w:szCs w:val="28"/>
          <w:lang w:val="el-GR"/>
        </w:rPr>
        <w:t xml:space="preserve"> αυτοί εξειδικεύονται στους ακόλουθους:</w:t>
      </w:r>
    </w:p>
    <w:p w14:paraId="167BC0BA" w14:textId="77777777" w:rsidR="0051487B" w:rsidRDefault="0051487B" w:rsidP="00C91AAA">
      <w:pPr>
        <w:spacing w:line="480" w:lineRule="auto"/>
        <w:ind w:right="-341"/>
        <w:jc w:val="both"/>
        <w:rPr>
          <w:rFonts w:ascii="Bookman Old Style" w:hAnsi="Bookman Old Style" w:cs="Arial"/>
          <w:sz w:val="28"/>
          <w:szCs w:val="28"/>
          <w:lang w:val="el-GR"/>
        </w:rPr>
      </w:pPr>
    </w:p>
    <w:p w14:paraId="6354CAC5" w14:textId="15B3D1A7" w:rsidR="0051487B" w:rsidRDefault="0051487B" w:rsidP="0002679B">
      <w:pPr>
        <w:spacing w:line="480" w:lineRule="auto"/>
        <w:ind w:right="107"/>
        <w:jc w:val="both"/>
        <w:rPr>
          <w:rFonts w:ascii="Bookman Old Style" w:hAnsi="Bookman Old Style" w:cs="Arial"/>
          <w:sz w:val="28"/>
          <w:szCs w:val="28"/>
          <w:lang w:val="el-GR"/>
        </w:rPr>
      </w:pPr>
      <w:r w:rsidRPr="0051487B">
        <w:rPr>
          <w:rFonts w:ascii="Bookman Old Style" w:hAnsi="Bookman Old Style" w:cs="Arial"/>
          <w:b/>
          <w:bCs/>
          <w:sz w:val="28"/>
          <w:szCs w:val="28"/>
          <w:lang w:val="el-GR"/>
        </w:rPr>
        <w:t>(Α)</w:t>
      </w:r>
      <w:r>
        <w:rPr>
          <w:rFonts w:ascii="Bookman Old Style" w:hAnsi="Bookman Old Style" w:cs="Arial"/>
          <w:sz w:val="28"/>
          <w:szCs w:val="28"/>
          <w:lang w:val="el-GR"/>
        </w:rPr>
        <w:t xml:space="preserve">  Το προσβαλλόμενο Διάταγμα με το οποίο διατάχθηκε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να αποσύρει το </w:t>
      </w:r>
      <w:r w:rsidRPr="005F1D56">
        <w:rPr>
          <w:rFonts w:ascii="Bookman Old Style" w:hAnsi="Bookman Old Style" w:cs="Arial"/>
          <w:i/>
          <w:iCs/>
          <w:sz w:val="28"/>
          <w:szCs w:val="28"/>
          <w:lang w:val="en-US"/>
        </w:rPr>
        <w:t>memo</w:t>
      </w:r>
      <w:r>
        <w:rPr>
          <w:rFonts w:ascii="Bookman Old Style" w:hAnsi="Bookman Old Style" w:cs="Arial"/>
          <w:sz w:val="28"/>
          <w:szCs w:val="28"/>
          <w:lang w:val="el-GR"/>
        </w:rPr>
        <w:t xml:space="preserve">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ΕΒ</w:t>
      </w:r>
      <w:r w:rsidR="004B65F6">
        <w:rPr>
          <w:rFonts w:ascii="Bookman Old Style" w:hAnsi="Bookman Old Style" w:cs="Arial"/>
          <w:sz w:val="28"/>
          <w:szCs w:val="28"/>
          <w:lang w:val="el-GR"/>
        </w:rPr>
        <w:t xml:space="preserve"> </w:t>
      </w:r>
      <w:r>
        <w:rPr>
          <w:rFonts w:ascii="Bookman Old Style" w:hAnsi="Bookman Old Style" w:cs="Arial"/>
          <w:sz w:val="28"/>
          <w:szCs w:val="28"/>
          <w:lang w:val="el-GR"/>
        </w:rPr>
        <w:t xml:space="preserve">212/20 και του απαγορεύθηκε να εγγράψει οποιαδήποτε άλλη επιβάρυνση ή </w:t>
      </w:r>
      <w:r w:rsidRPr="004B65F6">
        <w:rPr>
          <w:rFonts w:ascii="Bookman Old Style" w:hAnsi="Bookman Old Style" w:cs="Arial"/>
          <w:i/>
          <w:iCs/>
          <w:sz w:val="28"/>
          <w:szCs w:val="28"/>
          <w:lang w:val="en-US"/>
        </w:rPr>
        <w:t>memo</w:t>
      </w:r>
      <w:r>
        <w:rPr>
          <w:rFonts w:ascii="Bookman Old Style" w:hAnsi="Bookman Old Style" w:cs="Arial"/>
          <w:sz w:val="28"/>
          <w:szCs w:val="28"/>
          <w:lang w:val="el-GR"/>
        </w:rPr>
        <w:t xml:space="preserve">, δυνάμει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εκδόθηκε καθ’ υπέρβαση εξουσίας και/ή δικαιοδοσίας, καθώς διαλαμβάνει αντιφατικά ευρήματα και/ή συμπεράσματα (α) με την </w:t>
      </w:r>
      <w:r w:rsidRPr="003B16CF">
        <w:rPr>
          <w:rFonts w:ascii="Bookman Old Style" w:hAnsi="Bookman Old Style" w:cs="Arial"/>
          <w:i/>
          <w:iCs/>
          <w:sz w:val="28"/>
          <w:szCs w:val="28"/>
          <w:lang w:val="el-GR"/>
        </w:rPr>
        <w:t xml:space="preserve">απόφαση </w:t>
      </w:r>
      <w:proofErr w:type="spellStart"/>
      <w:r w:rsidRPr="003B16CF">
        <w:rPr>
          <w:rFonts w:ascii="Bookman Old Style" w:hAnsi="Bookman Old Style" w:cs="Arial"/>
          <w:i/>
          <w:iCs/>
          <w:sz w:val="28"/>
          <w:szCs w:val="28"/>
          <w:lang w:val="el-GR"/>
        </w:rPr>
        <w:t>Μαλαχτού</w:t>
      </w:r>
      <w:proofErr w:type="spellEnd"/>
      <w:r w:rsidRPr="003B16CF">
        <w:rPr>
          <w:rFonts w:ascii="Bookman Old Style" w:hAnsi="Bookman Old Style" w:cs="Arial"/>
          <w:i/>
          <w:iCs/>
          <w:sz w:val="28"/>
          <w:szCs w:val="28"/>
          <w:lang w:val="el-GR"/>
        </w:rPr>
        <w:t xml:space="preserve">, </w:t>
      </w:r>
      <w:proofErr w:type="spellStart"/>
      <w:r w:rsidRPr="003B16CF">
        <w:rPr>
          <w:rFonts w:ascii="Bookman Old Style" w:hAnsi="Bookman Old Style" w:cs="Arial"/>
          <w:i/>
          <w:iCs/>
          <w:sz w:val="28"/>
          <w:szCs w:val="28"/>
          <w:lang w:val="el-GR"/>
        </w:rPr>
        <w:t>ημερ</w:t>
      </w:r>
      <w:proofErr w:type="spellEnd"/>
      <w:r w:rsidRPr="003B16CF">
        <w:rPr>
          <w:rFonts w:ascii="Bookman Old Style" w:hAnsi="Bookman Old Style" w:cs="Arial"/>
          <w:i/>
          <w:iCs/>
          <w:sz w:val="28"/>
          <w:szCs w:val="28"/>
          <w:lang w:val="el-GR"/>
        </w:rPr>
        <w:t>. 9/1/2018</w:t>
      </w:r>
      <w:r>
        <w:rPr>
          <w:rFonts w:ascii="Bookman Old Style" w:hAnsi="Bookman Old Style" w:cs="Arial"/>
          <w:sz w:val="28"/>
          <w:szCs w:val="28"/>
          <w:lang w:val="el-GR"/>
        </w:rPr>
        <w:t xml:space="preserve">, με την οποία αποφασίστηκε ότι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ουσιαστικά νομιμοποιείται στην εκτέλεση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δια της έκδοσης και προώθησης εντάλματος κατάσχεσης της κινητής περιουσίας των εναγόντων </w:t>
      </w:r>
      <w:r w:rsidRPr="009A1BF2">
        <w:rPr>
          <w:rFonts w:ascii="Bookman Old Style" w:hAnsi="Bookman Old Style" w:cs="Arial"/>
          <w:sz w:val="28"/>
          <w:szCs w:val="28"/>
          <w:lang w:val="el-GR"/>
        </w:rPr>
        <w:t>(</w:t>
      </w:r>
      <w:r w:rsidRPr="004B65F6">
        <w:rPr>
          <w:rFonts w:ascii="Bookman Old Style" w:hAnsi="Bookman Old Style" w:cs="Arial"/>
          <w:i/>
          <w:iCs/>
          <w:sz w:val="28"/>
          <w:szCs w:val="28"/>
          <w:lang w:val="en-US"/>
        </w:rPr>
        <w:t>writ</w:t>
      </w:r>
      <w:r w:rsidRPr="009A1BF2">
        <w:rPr>
          <w:rFonts w:ascii="Bookman Old Style" w:hAnsi="Bookman Old Style" w:cs="Arial"/>
          <w:sz w:val="28"/>
          <w:szCs w:val="28"/>
          <w:lang w:val="el-GR"/>
        </w:rPr>
        <w:t>)</w:t>
      </w:r>
      <w:r>
        <w:rPr>
          <w:rFonts w:ascii="Bookman Old Style" w:hAnsi="Bookman Old Style" w:cs="Arial"/>
          <w:sz w:val="28"/>
          <w:szCs w:val="28"/>
          <w:lang w:val="el-GR"/>
        </w:rPr>
        <w:t xml:space="preserve">, (β) με το διάταγμα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30/5/2017, με το οποίο δόθηκε άδεια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(γ) με την </w:t>
      </w:r>
      <w:r w:rsidRPr="003B16CF">
        <w:rPr>
          <w:rFonts w:ascii="Bookman Old Style" w:hAnsi="Bookman Old Style" w:cs="Arial"/>
          <w:i/>
          <w:iCs/>
          <w:sz w:val="28"/>
          <w:szCs w:val="28"/>
          <w:lang w:val="el-GR"/>
        </w:rPr>
        <w:t xml:space="preserve">απόφαση Χατζηγιάννη, </w:t>
      </w:r>
      <w:proofErr w:type="spellStart"/>
      <w:r w:rsidRPr="003B16CF">
        <w:rPr>
          <w:rFonts w:ascii="Bookman Old Style" w:hAnsi="Bookman Old Style" w:cs="Arial"/>
          <w:i/>
          <w:iCs/>
          <w:sz w:val="28"/>
          <w:szCs w:val="28"/>
          <w:lang w:val="el-GR"/>
        </w:rPr>
        <w:t>ημερ</w:t>
      </w:r>
      <w:proofErr w:type="spellEnd"/>
      <w:r w:rsidRPr="003B16CF">
        <w:rPr>
          <w:rFonts w:ascii="Bookman Old Style" w:hAnsi="Bookman Old Style" w:cs="Arial"/>
          <w:i/>
          <w:iCs/>
          <w:sz w:val="28"/>
          <w:szCs w:val="28"/>
          <w:lang w:val="el-GR"/>
        </w:rPr>
        <w:t>. 5/11/2020</w:t>
      </w:r>
      <w:r>
        <w:rPr>
          <w:rFonts w:ascii="Bookman Old Style" w:hAnsi="Bookman Old Style" w:cs="Arial"/>
          <w:sz w:val="28"/>
          <w:szCs w:val="28"/>
          <w:lang w:val="el-GR"/>
        </w:rPr>
        <w:t xml:space="preserve">, στην αίτηση για εκποίηση της ακίνητης περιουσίας των εναγόντων, με την οποία οι θέσεις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μεταξύ άλλων, περί παράβασης της </w:t>
      </w:r>
      <w:r w:rsidRPr="00F73ED6">
        <w:rPr>
          <w:rFonts w:ascii="Bookman Old Style" w:hAnsi="Bookman Old Style" w:cs="Arial"/>
          <w:i/>
          <w:iCs/>
          <w:sz w:val="28"/>
          <w:szCs w:val="28"/>
          <w:lang w:val="el-GR"/>
        </w:rPr>
        <w:t>συμφωνίας διευθέτησης</w:t>
      </w:r>
      <w:r>
        <w:rPr>
          <w:rFonts w:ascii="Bookman Old Style" w:hAnsi="Bookman Old Style" w:cs="Arial"/>
          <w:sz w:val="28"/>
          <w:szCs w:val="28"/>
          <w:lang w:val="el-GR"/>
        </w:rPr>
        <w:t xml:space="preserve"> και μη εξόφλησης του εξ αποφάσεως χρέους των εναγόντων, παρέμειναν αναντίλεκτες και κατέστησαν εύρημα του Δικαστηρίου. </w:t>
      </w:r>
    </w:p>
    <w:p w14:paraId="46F3DA82" w14:textId="77777777" w:rsidR="0051487B" w:rsidRDefault="0051487B" w:rsidP="0051487B">
      <w:pPr>
        <w:spacing w:line="480" w:lineRule="auto"/>
        <w:ind w:right="-341"/>
        <w:jc w:val="both"/>
        <w:rPr>
          <w:rFonts w:ascii="Bookman Old Style" w:hAnsi="Bookman Old Style" w:cs="Arial"/>
          <w:sz w:val="28"/>
          <w:szCs w:val="28"/>
          <w:lang w:val="el-GR"/>
        </w:rPr>
      </w:pPr>
    </w:p>
    <w:p w14:paraId="14127922" w14:textId="4BFBC6D2" w:rsidR="0051487B" w:rsidRDefault="0051487B" w:rsidP="0002679B">
      <w:pPr>
        <w:spacing w:line="480" w:lineRule="auto"/>
        <w:ind w:right="107"/>
        <w:jc w:val="both"/>
        <w:rPr>
          <w:rFonts w:ascii="Bookman Old Style" w:hAnsi="Bookman Old Style" w:cs="Arial"/>
          <w:sz w:val="28"/>
          <w:szCs w:val="28"/>
          <w:lang w:val="el-GR"/>
        </w:rPr>
      </w:pPr>
      <w:r w:rsidRPr="0051487B">
        <w:rPr>
          <w:rFonts w:ascii="Bookman Old Style" w:hAnsi="Bookman Old Style" w:cs="Arial"/>
          <w:b/>
          <w:bCs/>
          <w:sz w:val="28"/>
          <w:szCs w:val="28"/>
          <w:lang w:val="el-GR"/>
        </w:rPr>
        <w:t>(Β)</w:t>
      </w:r>
      <w:r>
        <w:rPr>
          <w:rFonts w:ascii="Bookman Old Style" w:hAnsi="Bookman Old Style" w:cs="Arial"/>
          <w:sz w:val="28"/>
          <w:szCs w:val="28"/>
          <w:lang w:val="el-GR"/>
        </w:rPr>
        <w:t xml:space="preserve"> Το Κατώτερο Δικαστήριο δεν περιορίστηκε στην εξέταση των προϋποθέσεων έκδοσης του προσωρινού Διατάγματος, αλλά</w:t>
      </w:r>
      <w:r w:rsidR="003B16CF">
        <w:rPr>
          <w:rFonts w:ascii="Bookman Old Style" w:hAnsi="Bookman Old Style" w:cs="Arial"/>
          <w:sz w:val="28"/>
          <w:szCs w:val="28"/>
          <w:lang w:val="el-GR"/>
        </w:rPr>
        <w:t>,</w:t>
      </w:r>
      <w:r>
        <w:rPr>
          <w:rFonts w:ascii="Bookman Old Style" w:hAnsi="Bookman Old Style" w:cs="Arial"/>
          <w:sz w:val="28"/>
          <w:szCs w:val="28"/>
          <w:lang w:val="el-GR"/>
        </w:rPr>
        <w:t xml:space="preserve"> καθ’ υπέρβαση της δικαιοδοσίας του και τελώντας υπό νομική πλάνη</w:t>
      </w:r>
      <w:r w:rsidR="003B16CF">
        <w:rPr>
          <w:rFonts w:ascii="Bookman Old Style" w:hAnsi="Bookman Old Style" w:cs="Arial"/>
          <w:sz w:val="28"/>
          <w:szCs w:val="28"/>
          <w:lang w:val="el-GR"/>
        </w:rPr>
        <w:t>,</w:t>
      </w:r>
      <w:r>
        <w:rPr>
          <w:rFonts w:ascii="Bookman Old Style" w:hAnsi="Bookman Old Style" w:cs="Arial"/>
          <w:sz w:val="28"/>
          <w:szCs w:val="28"/>
          <w:lang w:val="el-GR"/>
        </w:rPr>
        <w:t xml:space="preserve"> προέβη σε εξαγωγή τελικών συμπερασμάτων και ευρημάτων επί του πραγματικού και νομικού υποβάθρου των επίδικων θεμάτων, έξω από τις παραμέτρους και νομικό πλαίσιο της εξέτασης έκδοσης προσωρινών διαταγμάτων βάσει του </w:t>
      </w:r>
      <w:r>
        <w:rPr>
          <w:rFonts w:ascii="Bookman Old Style" w:hAnsi="Bookman Old Style" w:cs="Arial"/>
          <w:b/>
          <w:bCs/>
          <w:sz w:val="28"/>
          <w:szCs w:val="28"/>
          <w:lang w:val="el-GR"/>
        </w:rPr>
        <w:t>Άρθρου 32 του Ν. 14/60</w:t>
      </w:r>
      <w:r>
        <w:rPr>
          <w:rFonts w:ascii="Bookman Old Style" w:hAnsi="Bookman Old Style" w:cs="Arial"/>
          <w:sz w:val="28"/>
          <w:szCs w:val="28"/>
          <w:lang w:val="el-GR"/>
        </w:rPr>
        <w:t>, καθορίζοντας και διακηρύττοντας σε ενδιάμεσο στάδιο τις υποχρεώσεις και τα δικαιώματα των διαδίκων τελεσίδικα.</w:t>
      </w:r>
    </w:p>
    <w:p w14:paraId="15AB6A4F" w14:textId="77777777" w:rsidR="004458E9" w:rsidRDefault="004458E9" w:rsidP="0051487B">
      <w:pPr>
        <w:spacing w:line="480" w:lineRule="auto"/>
        <w:ind w:right="-341"/>
        <w:jc w:val="both"/>
        <w:rPr>
          <w:rFonts w:ascii="Bookman Old Style" w:hAnsi="Bookman Old Style" w:cs="Arial"/>
          <w:sz w:val="28"/>
          <w:szCs w:val="28"/>
          <w:lang w:val="el-GR"/>
        </w:rPr>
      </w:pPr>
    </w:p>
    <w:p w14:paraId="419E368F" w14:textId="5BF2DA48" w:rsidR="0051487B" w:rsidRDefault="0051487B" w:rsidP="0002679B">
      <w:pPr>
        <w:spacing w:line="480" w:lineRule="auto"/>
        <w:ind w:right="107"/>
        <w:jc w:val="both"/>
        <w:rPr>
          <w:rFonts w:ascii="Bookman Old Style" w:hAnsi="Bookman Old Style" w:cs="Arial"/>
          <w:sz w:val="28"/>
          <w:szCs w:val="28"/>
          <w:lang w:val="el-GR"/>
        </w:rPr>
      </w:pPr>
      <w:r w:rsidRPr="0051487B">
        <w:rPr>
          <w:rFonts w:ascii="Bookman Old Style" w:hAnsi="Bookman Old Style" w:cs="Arial"/>
          <w:b/>
          <w:bCs/>
          <w:sz w:val="28"/>
          <w:szCs w:val="28"/>
          <w:lang w:val="el-GR"/>
        </w:rPr>
        <w:t>(Γ)</w:t>
      </w:r>
      <w:r>
        <w:rPr>
          <w:rFonts w:ascii="Bookman Old Style" w:hAnsi="Bookman Old Style" w:cs="Arial"/>
          <w:sz w:val="28"/>
          <w:szCs w:val="28"/>
          <w:lang w:val="el-GR"/>
        </w:rPr>
        <w:t xml:space="preserve">   Το Κατώτερο Δικαστήριο καθ’ υπέρβαση της δικαιοδοσίας του εξέδωσε το αιτούμενο Διάταγμα στην ενδιάμεση αίτηση, το οποίο είναι ταυτόσημο με το αιτούμενο Διάταγμα </w:t>
      </w:r>
      <w:r w:rsidRPr="004B65F6">
        <w:rPr>
          <w:rFonts w:ascii="Bookman Old Style" w:hAnsi="Bookman Old Style" w:cs="Arial"/>
          <w:i/>
          <w:iCs/>
          <w:sz w:val="28"/>
          <w:szCs w:val="28"/>
          <w:lang w:val="el-GR"/>
        </w:rPr>
        <w:t>Α</w:t>
      </w:r>
      <w:r>
        <w:rPr>
          <w:rFonts w:ascii="Bookman Old Style" w:hAnsi="Bookman Old Style" w:cs="Arial"/>
          <w:sz w:val="28"/>
          <w:szCs w:val="28"/>
          <w:lang w:val="el-GR"/>
        </w:rPr>
        <w:t xml:space="preserve"> και μέρος του αιτούμενου Διατάγματος </w:t>
      </w:r>
      <w:r w:rsidRPr="004B65F6">
        <w:rPr>
          <w:rFonts w:ascii="Bookman Old Style" w:hAnsi="Bookman Old Style" w:cs="Arial"/>
          <w:i/>
          <w:iCs/>
          <w:sz w:val="28"/>
          <w:szCs w:val="28"/>
          <w:lang w:val="el-GR"/>
        </w:rPr>
        <w:t>Β</w:t>
      </w:r>
      <w:r>
        <w:rPr>
          <w:rFonts w:ascii="Bookman Old Style" w:hAnsi="Bookman Old Style" w:cs="Arial"/>
          <w:sz w:val="28"/>
          <w:szCs w:val="28"/>
          <w:lang w:val="el-GR"/>
        </w:rPr>
        <w:t xml:space="preserve"> της Αγωγής των Εναγόντων. Με την έκδοση του αιτούμενου Διατάγματος σε αυτό το ενδιάμεσο στάδιο το Κατώτερο Δικαστήριο ικανοποίησε το ουσιαστικό ζήτημα στην Αγωγή, που είναι η ακύρωση του επίδικου</w:t>
      </w:r>
      <w:r w:rsidRPr="009A1BF2">
        <w:rPr>
          <w:rFonts w:ascii="Bookman Old Style" w:hAnsi="Bookman Old Style" w:cs="Arial"/>
          <w:sz w:val="28"/>
          <w:szCs w:val="28"/>
          <w:lang w:val="el-GR"/>
        </w:rPr>
        <w:t xml:space="preserve"> </w:t>
      </w:r>
      <w:r w:rsidRPr="004B65F6">
        <w:rPr>
          <w:rFonts w:ascii="Bookman Old Style" w:hAnsi="Bookman Old Style" w:cs="Arial"/>
          <w:i/>
          <w:iCs/>
          <w:sz w:val="28"/>
          <w:szCs w:val="28"/>
          <w:lang w:val="en-US"/>
        </w:rPr>
        <w:t>memo</w:t>
      </w:r>
      <w:r>
        <w:rPr>
          <w:rFonts w:ascii="Bookman Old Style" w:hAnsi="Bookman Old Style" w:cs="Arial"/>
          <w:sz w:val="28"/>
          <w:szCs w:val="28"/>
          <w:lang w:val="el-GR"/>
        </w:rPr>
        <w:t xml:space="preserve"> και η απαγόρευση κατάθεσης οποιουδήποτε άλλου </w:t>
      </w:r>
      <w:r w:rsidRPr="004B65F6">
        <w:rPr>
          <w:rFonts w:ascii="Bookman Old Style" w:hAnsi="Bookman Old Style" w:cs="Arial"/>
          <w:i/>
          <w:iCs/>
          <w:sz w:val="28"/>
          <w:szCs w:val="28"/>
          <w:lang w:val="en-US"/>
        </w:rPr>
        <w:t>memo</w:t>
      </w:r>
      <w:r w:rsidRPr="009A1BF2">
        <w:rPr>
          <w:rFonts w:ascii="Bookman Old Style" w:hAnsi="Bookman Old Style" w:cs="Arial"/>
          <w:sz w:val="28"/>
          <w:szCs w:val="28"/>
          <w:lang w:val="el-GR"/>
        </w:rPr>
        <w:t xml:space="preserve"> </w:t>
      </w:r>
      <w:r>
        <w:rPr>
          <w:rFonts w:ascii="Bookman Old Style" w:hAnsi="Bookman Old Style" w:cs="Arial"/>
          <w:sz w:val="28"/>
          <w:szCs w:val="28"/>
          <w:lang w:val="el-GR"/>
        </w:rPr>
        <w:t xml:space="preserve">δυνάμει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29/8/2007 προτού οι Ενάγοντες, στο κατάλληλο στάδιο, αποδείξουν την υπόθεση τους, παραβιάζοντας το δικαίωμα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για δίκαιη δίκη.</w:t>
      </w:r>
    </w:p>
    <w:p w14:paraId="6D9FE137" w14:textId="77777777" w:rsidR="0051487B" w:rsidRDefault="0051487B" w:rsidP="0051487B">
      <w:pPr>
        <w:spacing w:line="480" w:lineRule="auto"/>
        <w:ind w:right="-341"/>
        <w:jc w:val="both"/>
        <w:rPr>
          <w:rFonts w:ascii="Bookman Old Style" w:hAnsi="Bookman Old Style" w:cs="Arial"/>
          <w:sz w:val="28"/>
          <w:szCs w:val="28"/>
          <w:lang w:val="el-GR"/>
        </w:rPr>
      </w:pPr>
    </w:p>
    <w:p w14:paraId="46ED482A" w14:textId="0786EFE1" w:rsidR="009A1BF2" w:rsidRDefault="0051487B" w:rsidP="0002679B">
      <w:pPr>
        <w:spacing w:line="480" w:lineRule="auto"/>
        <w:ind w:right="-35"/>
        <w:jc w:val="both"/>
        <w:rPr>
          <w:rFonts w:ascii="Bookman Old Style" w:hAnsi="Bookman Old Style" w:cs="Arial"/>
          <w:sz w:val="28"/>
          <w:szCs w:val="28"/>
          <w:lang w:val="el-GR"/>
        </w:rPr>
      </w:pPr>
      <w:r w:rsidRPr="0051487B">
        <w:rPr>
          <w:rFonts w:ascii="Bookman Old Style" w:hAnsi="Bookman Old Style" w:cs="Arial"/>
          <w:b/>
          <w:bCs/>
          <w:sz w:val="28"/>
          <w:szCs w:val="28"/>
          <w:lang w:val="el-GR"/>
        </w:rPr>
        <w:t>(Δ)</w:t>
      </w:r>
      <w:r>
        <w:rPr>
          <w:rFonts w:ascii="Bookman Old Style" w:hAnsi="Bookman Old Style" w:cs="Arial"/>
          <w:sz w:val="28"/>
          <w:szCs w:val="28"/>
          <w:lang w:val="el-GR"/>
        </w:rPr>
        <w:t xml:space="preserve">    Το Κατώτερο Δικαστήριο καθ’ υπέρβαση και/ή έλλειψη δικαιοδοσίας και τελώντας υπό έκδηλη νομική πλάνη εξέδωσε το προσβαλλόμενο Διάταγμα, παρά το γεγονός ότι στις 28/2/2023, ήτοι πριν την έκδοση του προσβαλλόμενου Διατάγματος, είχε λήξει η προθεσμία για κατάθεση της τραπεζικής εγγύησης προς όφελος των πιστωτών. Θεμέλιο της ενδιάμεσης Αίτησης των Εναγόντων ήταν η απόφαση στην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3137/2010,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30/1/2023, με την οποία εγκρίθηκε το αίτημα των Εναγόντων για αναστολή εκτέλεσης της απόφασης που εκδόθηκε εναντίον </w:t>
      </w:r>
      <w:r w:rsidR="005F1D56">
        <w:rPr>
          <w:rFonts w:ascii="Bookman Old Style" w:hAnsi="Bookman Old Style" w:cs="Arial"/>
          <w:sz w:val="28"/>
          <w:szCs w:val="28"/>
          <w:lang w:val="el-GR"/>
        </w:rPr>
        <w:t>τους,</w:t>
      </w:r>
      <w:r>
        <w:rPr>
          <w:rFonts w:ascii="Bookman Old Style" w:hAnsi="Bookman Old Style" w:cs="Arial"/>
          <w:sz w:val="28"/>
          <w:szCs w:val="28"/>
          <w:lang w:val="el-GR"/>
        </w:rPr>
        <w:t xml:space="preserve"> υπό τον όρο ότι μέχρι τις 28/2/2023 οι Ενάγοντες θα κατέθεταν στο Δικαστήριο τραπεζική εγγύηση υπέρ τους.</w:t>
      </w:r>
    </w:p>
    <w:p w14:paraId="5C522846" w14:textId="77777777" w:rsidR="009A1BF2" w:rsidRPr="009A1BF2" w:rsidRDefault="009A1BF2" w:rsidP="009A1BF2">
      <w:pPr>
        <w:spacing w:line="480" w:lineRule="auto"/>
        <w:ind w:right="-341"/>
        <w:jc w:val="both"/>
        <w:rPr>
          <w:rFonts w:ascii="Bookman Old Style" w:hAnsi="Bookman Old Style" w:cs="Arial"/>
          <w:sz w:val="28"/>
          <w:szCs w:val="28"/>
          <w:lang w:val="el-GR"/>
        </w:rPr>
      </w:pPr>
    </w:p>
    <w:p w14:paraId="4BFE3C1D" w14:textId="77777777" w:rsidR="007B0DE2" w:rsidRDefault="00C1322B" w:rsidP="00C1322B">
      <w:pPr>
        <w:spacing w:line="480" w:lineRule="auto"/>
        <w:jc w:val="both"/>
        <w:rPr>
          <w:rFonts w:ascii="Bookman Old Style" w:hAnsi="Bookman Old Style" w:cs="Arial"/>
          <w:color w:val="000000"/>
          <w:sz w:val="28"/>
          <w:szCs w:val="28"/>
          <w:lang w:val="el-GR"/>
        </w:rPr>
      </w:pPr>
      <w:r w:rsidRPr="00C1322B">
        <w:rPr>
          <w:rFonts w:ascii="Bookman Old Style" w:hAnsi="Bookman Old Style" w:cs="Arial"/>
          <w:color w:val="000000"/>
          <w:sz w:val="28"/>
          <w:szCs w:val="28"/>
          <w:lang w:val="el-GR"/>
        </w:rPr>
        <w:t>Η</w:t>
      </w:r>
      <w:r w:rsidR="008B5165" w:rsidRPr="008B5165">
        <w:rPr>
          <w:rFonts w:ascii="Bookman Old Style" w:hAnsi="Bookman Old Style" w:cs="Arial"/>
          <w:color w:val="000000"/>
          <w:sz w:val="28"/>
          <w:szCs w:val="28"/>
          <w:lang w:val="el-GR"/>
        </w:rPr>
        <w:t xml:space="preserve"> </w:t>
      </w:r>
      <w:proofErr w:type="spellStart"/>
      <w:r w:rsidR="008B5165" w:rsidRPr="008B5165">
        <w:rPr>
          <w:rFonts w:ascii="Bookman Old Style" w:hAnsi="Bookman Old Style" w:cs="Arial"/>
          <w:color w:val="000000"/>
          <w:sz w:val="28"/>
          <w:szCs w:val="28"/>
          <w:lang w:val="el-GR"/>
        </w:rPr>
        <w:t>ευπαίδευτ</w:t>
      </w:r>
      <w:r w:rsidRPr="00C1322B">
        <w:rPr>
          <w:rFonts w:ascii="Bookman Old Style" w:hAnsi="Bookman Old Style" w:cs="Arial"/>
          <w:color w:val="000000"/>
          <w:sz w:val="28"/>
          <w:szCs w:val="28"/>
          <w:lang w:val="el-GR"/>
        </w:rPr>
        <w:t>η</w:t>
      </w:r>
      <w:proofErr w:type="spellEnd"/>
      <w:r w:rsidR="008B5165" w:rsidRPr="008B5165">
        <w:rPr>
          <w:rFonts w:ascii="Bookman Old Style" w:hAnsi="Bookman Old Style" w:cs="Arial"/>
          <w:color w:val="000000"/>
          <w:sz w:val="28"/>
          <w:szCs w:val="28"/>
          <w:lang w:val="el-GR"/>
        </w:rPr>
        <w:t xml:space="preserve"> συνήγορος του </w:t>
      </w:r>
      <w:proofErr w:type="spellStart"/>
      <w:r w:rsidR="008B5165" w:rsidRPr="008B5165">
        <w:rPr>
          <w:rFonts w:ascii="Bookman Old Style" w:hAnsi="Bookman Old Style" w:cs="Arial"/>
          <w:color w:val="000000"/>
          <w:sz w:val="28"/>
          <w:szCs w:val="28"/>
          <w:lang w:val="el-GR"/>
        </w:rPr>
        <w:t>Αιτητή</w:t>
      </w:r>
      <w:proofErr w:type="spellEnd"/>
      <w:r w:rsidR="008B5165" w:rsidRPr="008B5165">
        <w:rPr>
          <w:rFonts w:ascii="Bookman Old Style" w:hAnsi="Bookman Old Style" w:cs="Arial"/>
          <w:color w:val="000000"/>
          <w:sz w:val="28"/>
          <w:szCs w:val="28"/>
          <w:lang w:val="el-GR"/>
        </w:rPr>
        <w:t xml:space="preserve"> προώθησε τους προαναφερθέντες λόγους με γραπτή αγόρευση</w:t>
      </w:r>
      <w:r w:rsidR="007B0DE2" w:rsidRPr="007B0DE2">
        <w:rPr>
          <w:rFonts w:ascii="Bookman Old Style" w:hAnsi="Bookman Old Style" w:cs="Arial"/>
          <w:color w:val="000000"/>
          <w:sz w:val="28"/>
          <w:szCs w:val="28"/>
          <w:lang w:val="el-GR"/>
        </w:rPr>
        <w:t>.</w:t>
      </w:r>
    </w:p>
    <w:p w14:paraId="20CEC21B" w14:textId="77777777" w:rsidR="007B0DE2" w:rsidRDefault="007B0DE2" w:rsidP="00C1322B">
      <w:pPr>
        <w:spacing w:line="480" w:lineRule="auto"/>
        <w:jc w:val="both"/>
        <w:rPr>
          <w:rFonts w:ascii="Bookman Old Style" w:hAnsi="Bookman Old Style" w:cs="Arial"/>
          <w:color w:val="000000"/>
          <w:sz w:val="28"/>
          <w:szCs w:val="28"/>
          <w:lang w:val="el-GR"/>
        </w:rPr>
      </w:pPr>
    </w:p>
    <w:p w14:paraId="0CB12A5A" w14:textId="73550C88" w:rsidR="008B5165" w:rsidRPr="008B5165" w:rsidRDefault="008B5165" w:rsidP="00C1322B">
      <w:pPr>
        <w:spacing w:line="480" w:lineRule="auto"/>
        <w:jc w:val="both"/>
        <w:rPr>
          <w:rFonts w:ascii="Bookman Old Style" w:hAnsi="Bookman Old Style"/>
          <w:color w:val="000000"/>
          <w:sz w:val="28"/>
          <w:szCs w:val="28"/>
          <w:lang/>
        </w:rPr>
      </w:pPr>
      <w:r w:rsidRPr="008B5165">
        <w:rPr>
          <w:rFonts w:ascii="Bookman Old Style" w:hAnsi="Bookman Old Style" w:cs="Arial"/>
          <w:color w:val="000000"/>
          <w:sz w:val="28"/>
          <w:szCs w:val="28"/>
          <w:lang w:val="el-GR"/>
        </w:rPr>
        <w:t xml:space="preserve">Έχω διεξέλθει με προσοχή την προσβαλλόμενη Απόφαση του Κατώτερου Δικαστηρίου, καθώς και ό,τι ο </w:t>
      </w:r>
      <w:proofErr w:type="spellStart"/>
      <w:r w:rsidRPr="008B5165">
        <w:rPr>
          <w:rFonts w:ascii="Bookman Old Style" w:hAnsi="Bookman Old Style" w:cs="Arial"/>
          <w:color w:val="000000"/>
          <w:sz w:val="28"/>
          <w:szCs w:val="28"/>
          <w:lang w:val="el-GR"/>
        </w:rPr>
        <w:t>Αιτητής</w:t>
      </w:r>
      <w:proofErr w:type="spellEnd"/>
      <w:r w:rsidRPr="008B5165">
        <w:rPr>
          <w:rFonts w:ascii="Bookman Old Style" w:hAnsi="Bookman Old Style" w:cs="Arial"/>
          <w:color w:val="000000"/>
          <w:sz w:val="28"/>
          <w:szCs w:val="28"/>
          <w:lang w:val="el-GR"/>
        </w:rPr>
        <w:t>, μέσω τ</w:t>
      </w:r>
      <w:r w:rsidR="00C1322B" w:rsidRPr="00C1322B">
        <w:rPr>
          <w:rFonts w:ascii="Bookman Old Style" w:hAnsi="Bookman Old Style" w:cs="Arial"/>
          <w:color w:val="000000"/>
          <w:sz w:val="28"/>
          <w:szCs w:val="28"/>
          <w:lang w:val="el-GR"/>
        </w:rPr>
        <w:t>ης</w:t>
      </w:r>
      <w:r w:rsidRPr="008B5165">
        <w:rPr>
          <w:rFonts w:ascii="Bookman Old Style" w:hAnsi="Bookman Old Style" w:cs="Arial"/>
          <w:color w:val="000000"/>
          <w:sz w:val="28"/>
          <w:szCs w:val="28"/>
          <w:lang w:val="el-GR"/>
        </w:rPr>
        <w:t xml:space="preserve"> συνηγόρου του, έχει θέσει ενώπιον μου.</w:t>
      </w:r>
    </w:p>
    <w:p w14:paraId="4FD350F4" w14:textId="04B6F8C0" w:rsidR="00C1322B" w:rsidRDefault="008B5165" w:rsidP="00C1322B">
      <w:pPr>
        <w:spacing w:line="480" w:lineRule="auto"/>
        <w:jc w:val="both"/>
        <w:rPr>
          <w:rFonts w:ascii="Bookman Old Style" w:hAnsi="Bookman Old Style" w:cs="Arial"/>
          <w:color w:val="000000"/>
          <w:sz w:val="28"/>
          <w:szCs w:val="28"/>
          <w:lang w:val="el-GR"/>
        </w:rPr>
      </w:pPr>
      <w:r w:rsidRPr="008B5165">
        <w:rPr>
          <w:rFonts w:ascii="Bookman Old Style" w:hAnsi="Bookman Old Style" w:cs="Arial"/>
          <w:color w:val="000000"/>
          <w:sz w:val="28"/>
          <w:szCs w:val="28"/>
          <w:lang w:val="el-GR"/>
        </w:rPr>
        <w:t> </w:t>
      </w:r>
    </w:p>
    <w:p w14:paraId="16975747" w14:textId="77777777" w:rsidR="00C1322B" w:rsidRDefault="00C1322B" w:rsidP="00C1322B">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Οι αρχές που διέπουν την έκδοση Προνομιακών Διαταγμάτων είναι παγιωμένες και χιλιοειπωμένες, ώστε να μην χρειάζεται να λεχθούν πολλά υπό το φως της πλούσιας νομολογίας του </w:t>
      </w:r>
      <w:proofErr w:type="spellStart"/>
      <w:r>
        <w:rPr>
          <w:rFonts w:ascii="Bookman Old Style" w:hAnsi="Bookman Old Style" w:cs="Arial"/>
          <w:sz w:val="28"/>
          <w:szCs w:val="28"/>
          <w:lang w:val="el-GR"/>
        </w:rPr>
        <w:t>Ανωτάτου</w:t>
      </w:r>
      <w:proofErr w:type="spellEnd"/>
      <w:r>
        <w:rPr>
          <w:rFonts w:ascii="Bookman Old Style" w:hAnsi="Bookman Old Style" w:cs="Arial"/>
          <w:sz w:val="28"/>
          <w:szCs w:val="28"/>
          <w:lang w:val="el-GR"/>
        </w:rPr>
        <w:t xml:space="preserve">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Pr>
          <w:rFonts w:ascii="Bookman Old Style" w:hAnsi="Bookman Old Style" w:cs="Arial"/>
          <w:b/>
          <w:bCs/>
          <w:i/>
          <w:iCs/>
          <w:sz w:val="28"/>
          <w:szCs w:val="28"/>
          <w:lang w:val="el-GR"/>
        </w:rPr>
        <w:t xml:space="preserve">Αίτηση του Κωνσταντινίδη (2003) 1 Α.Α.Δ. 1298 </w:t>
      </w:r>
      <w:r>
        <w:rPr>
          <w:rFonts w:ascii="Bookman Old Style" w:hAnsi="Bookman Old Style" w:cs="Arial"/>
          <w:sz w:val="28"/>
          <w:szCs w:val="28"/>
          <w:lang w:val="el-GR"/>
        </w:rPr>
        <w:t xml:space="preserve">και </w:t>
      </w:r>
      <w:proofErr w:type="spellStart"/>
      <w:r>
        <w:rPr>
          <w:rFonts w:ascii="Bookman Old Style" w:hAnsi="Bookman Old Style" w:cs="Arial"/>
          <w:b/>
          <w:bCs/>
          <w:i/>
          <w:iCs/>
          <w:sz w:val="28"/>
          <w:szCs w:val="28"/>
          <w:lang w:val="en-US"/>
        </w:rPr>
        <w:t>Perrella</w:t>
      </w:r>
      <w:proofErr w:type="spellEnd"/>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w:t>
      </w:r>
      <w:proofErr w:type="spellStart"/>
      <w:r>
        <w:rPr>
          <w:rFonts w:ascii="Bookman Old Style" w:hAnsi="Bookman Old Style" w:cs="Arial"/>
          <w:b/>
          <w:bCs/>
          <w:i/>
          <w:iCs/>
          <w:sz w:val="28"/>
          <w:szCs w:val="28"/>
          <w:lang w:val="el-GR"/>
        </w:rPr>
        <w:t>Αρ</w:t>
      </w:r>
      <w:proofErr w:type="spellEnd"/>
      <w:r>
        <w:rPr>
          <w:rFonts w:ascii="Bookman Old Style" w:hAnsi="Bookman Old Style" w:cs="Arial"/>
          <w:b/>
          <w:bCs/>
          <w:i/>
          <w:iCs/>
          <w:sz w:val="28"/>
          <w:szCs w:val="28"/>
          <w:lang w:val="el-GR"/>
        </w:rPr>
        <w:t xml:space="preserve">. 2) (1995) </w:t>
      </w:r>
      <w:r w:rsidRPr="00ED5F7F">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1 Α.Α.Δ. 692</w:t>
      </w:r>
      <w:r>
        <w:rPr>
          <w:rFonts w:ascii="Bookman Old Style" w:hAnsi="Bookman Old Style" w:cs="Arial"/>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Pr>
          <w:rFonts w:ascii="Bookman Old Style" w:hAnsi="Bookman Old Style" w:cs="Arial"/>
          <w:b/>
          <w:bCs/>
          <w:i/>
          <w:iCs/>
          <w:sz w:val="28"/>
          <w:szCs w:val="28"/>
          <w:lang w:val="en-US"/>
        </w:rPr>
        <w:t>Base</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Metal</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Trading</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Ltd</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sidRPr="00F118DC">
        <w:rPr>
          <w:rFonts w:ascii="Bookman Old Style" w:hAnsi="Bookman Old Style" w:cs="Arial"/>
          <w:b/>
          <w:bCs/>
          <w:i/>
          <w:iCs/>
          <w:sz w:val="28"/>
          <w:szCs w:val="28"/>
          <w:lang w:val="el-GR"/>
        </w:rPr>
        <w:t xml:space="preserve">. </w:t>
      </w:r>
      <w:proofErr w:type="spellStart"/>
      <w:r>
        <w:rPr>
          <w:rFonts w:ascii="Bookman Old Style" w:hAnsi="Bookman Old Style" w:cs="Arial"/>
          <w:b/>
          <w:bCs/>
          <w:i/>
          <w:iCs/>
          <w:sz w:val="28"/>
          <w:szCs w:val="28"/>
          <w:lang w:val="en-US"/>
        </w:rPr>
        <w:t>Fastact</w:t>
      </w:r>
      <w:proofErr w:type="spellEnd"/>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Developments</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Ltd</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κ</w:t>
      </w:r>
      <w:r w:rsidRPr="00F118DC">
        <w:rPr>
          <w:rFonts w:ascii="Bookman Old Style" w:hAnsi="Bookman Old Style" w:cs="Arial"/>
          <w:b/>
          <w:bCs/>
          <w:i/>
          <w:iCs/>
          <w:sz w:val="28"/>
          <w:szCs w:val="28"/>
          <w:lang w:val="el-GR"/>
        </w:rPr>
        <w:t>.</w:t>
      </w:r>
      <w:r>
        <w:rPr>
          <w:rFonts w:ascii="Bookman Old Style" w:hAnsi="Bookman Old Style" w:cs="Arial"/>
          <w:b/>
          <w:bCs/>
          <w:i/>
          <w:iCs/>
          <w:sz w:val="28"/>
          <w:szCs w:val="28"/>
          <w:lang w:val="el-GR"/>
        </w:rPr>
        <w:t>ά</w:t>
      </w:r>
      <w:r w:rsidRPr="00F118DC">
        <w:rPr>
          <w:rFonts w:ascii="Bookman Old Style" w:hAnsi="Bookman Old Style" w:cs="Arial"/>
          <w:b/>
          <w:bCs/>
          <w:i/>
          <w:iCs/>
          <w:sz w:val="28"/>
          <w:szCs w:val="28"/>
          <w:lang w:val="el-GR"/>
        </w:rPr>
        <w:t xml:space="preserve">. (2004) 1 </w:t>
      </w:r>
      <w:r>
        <w:rPr>
          <w:rFonts w:ascii="Bookman Old Style" w:hAnsi="Bookman Old Style" w:cs="Arial"/>
          <w:b/>
          <w:bCs/>
          <w:i/>
          <w:iCs/>
          <w:sz w:val="28"/>
          <w:szCs w:val="28"/>
          <w:lang w:val="el-GR"/>
        </w:rPr>
        <w:t>Α</w:t>
      </w:r>
      <w:r w:rsidRPr="00F118DC">
        <w:rPr>
          <w:rFonts w:ascii="Bookman Old Style" w:hAnsi="Bookman Old Style" w:cs="Arial"/>
          <w:b/>
          <w:bCs/>
          <w:i/>
          <w:iCs/>
          <w:sz w:val="28"/>
          <w:szCs w:val="28"/>
          <w:lang w:val="el-GR"/>
        </w:rPr>
        <w:t>.</w:t>
      </w:r>
      <w:r>
        <w:rPr>
          <w:rFonts w:ascii="Bookman Old Style" w:hAnsi="Bookman Old Style" w:cs="Arial"/>
          <w:b/>
          <w:bCs/>
          <w:i/>
          <w:iCs/>
          <w:sz w:val="28"/>
          <w:szCs w:val="28"/>
          <w:lang w:val="el-GR"/>
        </w:rPr>
        <w:t>Α</w:t>
      </w:r>
      <w:r w:rsidRPr="00F118DC">
        <w:rPr>
          <w:rFonts w:ascii="Bookman Old Style" w:hAnsi="Bookman Old Style" w:cs="Arial"/>
          <w:b/>
          <w:bCs/>
          <w:i/>
          <w:iCs/>
          <w:sz w:val="28"/>
          <w:szCs w:val="28"/>
          <w:lang w:val="el-GR"/>
        </w:rPr>
        <w:t>.</w:t>
      </w:r>
      <w:r>
        <w:rPr>
          <w:rFonts w:ascii="Bookman Old Style" w:hAnsi="Bookman Old Style" w:cs="Arial"/>
          <w:b/>
          <w:bCs/>
          <w:i/>
          <w:iCs/>
          <w:sz w:val="28"/>
          <w:szCs w:val="28"/>
          <w:lang w:val="el-GR"/>
        </w:rPr>
        <w:t>Δ</w:t>
      </w:r>
      <w:r w:rsidRPr="00F118DC">
        <w:rPr>
          <w:rFonts w:ascii="Bookman Old Style" w:hAnsi="Bookman Old Style" w:cs="Arial"/>
          <w:b/>
          <w:bCs/>
          <w:i/>
          <w:iCs/>
          <w:sz w:val="28"/>
          <w:szCs w:val="28"/>
          <w:lang w:val="el-GR"/>
        </w:rPr>
        <w:t xml:space="preserve">. 1535 </w:t>
      </w:r>
      <w:r>
        <w:rPr>
          <w:rFonts w:ascii="Bookman Old Style" w:hAnsi="Bookman Old Style" w:cs="Arial"/>
          <w:sz w:val="28"/>
          <w:szCs w:val="28"/>
          <w:lang w:val="el-GR"/>
        </w:rPr>
        <w:t>και</w:t>
      </w:r>
      <w:r w:rsidRPr="00F118DC">
        <w:rPr>
          <w:rFonts w:ascii="Bookman Old Style" w:hAnsi="Bookman Old Style" w:cs="Arial"/>
          <w:sz w:val="28"/>
          <w:szCs w:val="28"/>
          <w:lang w:val="el-GR"/>
        </w:rPr>
        <w:t xml:space="preserve"> </w:t>
      </w:r>
      <w:r>
        <w:rPr>
          <w:rFonts w:ascii="Bookman Old Style" w:hAnsi="Bookman Old Style" w:cs="Arial"/>
          <w:b/>
          <w:bCs/>
          <w:i/>
          <w:iCs/>
          <w:sz w:val="28"/>
          <w:szCs w:val="28"/>
          <w:lang w:val="el-GR"/>
        </w:rPr>
        <w:t>Τράπεζα</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Κύπρου</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Δημόσια</w:t>
      </w:r>
      <w:r w:rsidRPr="00F118DC">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 xml:space="preserve">Εταιρεία </w:t>
      </w:r>
      <w:proofErr w:type="spellStart"/>
      <w:r>
        <w:rPr>
          <w:rFonts w:ascii="Bookman Old Style" w:hAnsi="Bookman Old Style" w:cs="Arial"/>
          <w:b/>
          <w:bCs/>
          <w:i/>
          <w:iCs/>
          <w:sz w:val="28"/>
          <w:szCs w:val="28"/>
          <w:lang w:val="el-GR"/>
        </w:rPr>
        <w:t>Λτδ</w:t>
      </w:r>
      <w:proofErr w:type="spellEnd"/>
      <w:r>
        <w:rPr>
          <w:rFonts w:ascii="Bookman Old Style" w:hAnsi="Bookman Old Style" w:cs="Arial"/>
          <w:b/>
          <w:bCs/>
          <w:i/>
          <w:iCs/>
          <w:sz w:val="28"/>
          <w:szCs w:val="28"/>
          <w:lang w:val="el-GR"/>
        </w:rPr>
        <w:t xml:space="preserve"> κ.ά. (2012) 1 Α.Α.Δ. 878</w:t>
      </w:r>
      <w:r>
        <w:rPr>
          <w:rFonts w:ascii="Bookman Old Style" w:hAnsi="Bookman Old Style" w:cs="Arial"/>
          <w:sz w:val="28"/>
          <w:szCs w:val="28"/>
          <w:lang w:val="el-GR"/>
        </w:rPr>
        <w:t>).</w:t>
      </w:r>
    </w:p>
    <w:p w14:paraId="46FC0DB1" w14:textId="77777777" w:rsidR="00C1322B" w:rsidRPr="00F118DC" w:rsidRDefault="00C1322B" w:rsidP="00C1322B">
      <w:pPr>
        <w:spacing w:line="480" w:lineRule="auto"/>
        <w:ind w:right="-341"/>
        <w:jc w:val="both"/>
        <w:rPr>
          <w:rFonts w:ascii="Bookman Old Style" w:hAnsi="Bookman Old Style" w:cs="Arial"/>
          <w:sz w:val="28"/>
          <w:szCs w:val="28"/>
          <w:lang w:val="el-GR"/>
        </w:rPr>
      </w:pPr>
    </w:p>
    <w:p w14:paraId="4EA62368" w14:textId="77777777" w:rsidR="00C1322B" w:rsidRDefault="00C1322B" w:rsidP="00C1322B">
      <w:pPr>
        <w:spacing w:line="480" w:lineRule="auto"/>
        <w:ind w:right="-35"/>
        <w:jc w:val="both"/>
        <w:rPr>
          <w:rFonts w:ascii="Bookman Old Style" w:hAnsi="Bookman Old Style" w:cs="Arial"/>
          <w:color w:val="000000"/>
          <w:sz w:val="28"/>
          <w:szCs w:val="28"/>
          <w:lang w:val="el-GR"/>
        </w:rPr>
      </w:pPr>
      <w:r w:rsidRPr="00B43D1C">
        <w:rPr>
          <w:rFonts w:ascii="Bookman Old Style" w:hAnsi="Bookman Old Style" w:cs="Arial"/>
          <w:sz w:val="28"/>
          <w:szCs w:val="28"/>
          <w:lang w:val="el-GR"/>
        </w:rPr>
        <w:t xml:space="preserve">Έχει πλειστάκις αναφερθεί στη νομολογία ότι </w:t>
      </w:r>
      <w:r>
        <w:rPr>
          <w:rFonts w:ascii="Bookman Old Style" w:hAnsi="Bookman Old Style" w:cs="Arial"/>
          <w:sz w:val="28"/>
          <w:szCs w:val="28"/>
          <w:lang w:val="el-GR"/>
        </w:rPr>
        <w:t>ε</w:t>
      </w:r>
      <w:r w:rsidRPr="00B43D1C">
        <w:rPr>
          <w:rFonts w:ascii="Bookman Old Style" w:hAnsi="Bookman Old Style" w:cs="Arial"/>
          <w:color w:val="000000"/>
          <w:sz w:val="28"/>
          <w:szCs w:val="28"/>
          <w:lang w:val="el-GR"/>
        </w:rPr>
        <w:t xml:space="preserve">ίναι στους ώμους του </w:t>
      </w:r>
      <w:proofErr w:type="spellStart"/>
      <w:r w:rsidRPr="00B43D1C">
        <w:rPr>
          <w:rFonts w:ascii="Bookman Old Style" w:hAnsi="Bookman Old Style" w:cs="Arial"/>
          <w:color w:val="000000"/>
          <w:sz w:val="28"/>
          <w:szCs w:val="28"/>
          <w:lang w:val="el-GR"/>
        </w:rPr>
        <w:t>Αιτητή</w:t>
      </w:r>
      <w:proofErr w:type="spellEnd"/>
      <w:r w:rsidRPr="00B43D1C">
        <w:rPr>
          <w:rFonts w:ascii="Bookman Old Style" w:hAnsi="Bookman Old Style" w:cs="Arial"/>
          <w:color w:val="000000"/>
          <w:sz w:val="28"/>
          <w:szCs w:val="28"/>
          <w:lang w:val="el-GR"/>
        </w:rPr>
        <w:t xml:space="preserve"> το βάρος να καταδείξει συζητήσιμη υπόθεση.</w:t>
      </w:r>
      <w:r w:rsidRPr="00B43D1C">
        <w:rPr>
          <w:rFonts w:ascii="Bookman Old Style" w:hAnsi="Bookman Old Style" w:cs="Arial"/>
          <w:color w:val="000000"/>
          <w:sz w:val="28"/>
          <w:szCs w:val="28"/>
        </w:rPr>
        <w:t> </w:t>
      </w:r>
      <w:r w:rsidRPr="00B43D1C">
        <w:rPr>
          <w:rFonts w:ascii="Bookman Old Style" w:hAnsi="Bookman Old Style" w:cs="Arial"/>
          <w:color w:val="000000"/>
          <w:sz w:val="28"/>
          <w:szCs w:val="28"/>
          <w:lang w:val="el-GR"/>
        </w:rPr>
        <w:t>Ενδιαφέρει η νομιμότητα των ελεγχόμενων ενεργειών, αφού δεν μπορεί αντικείμενο της παρούσας διαδικασίας να είναι η ορθότητα, ούτε ο τρόπος άσκησης της διακρι</w:t>
      </w:r>
      <w:r>
        <w:rPr>
          <w:rFonts w:ascii="Bookman Old Style" w:hAnsi="Bookman Old Style" w:cs="Arial"/>
          <w:color w:val="000000"/>
          <w:sz w:val="28"/>
          <w:szCs w:val="28"/>
          <w:lang w:val="el-GR"/>
        </w:rPr>
        <w:t>τικής ευχέρειας του Δικαστηρίου</w:t>
      </w:r>
      <w:r w:rsidRPr="005152DC">
        <w:rPr>
          <w:rFonts w:ascii="Bookman Old Style" w:hAnsi="Bookman Old Style" w:cs="Arial"/>
          <w:color w:val="000000"/>
          <w:sz w:val="28"/>
          <w:szCs w:val="28"/>
          <w:lang w:val="el-GR"/>
        </w:rPr>
        <w:t>.</w:t>
      </w:r>
    </w:p>
    <w:p w14:paraId="56A91A08" w14:textId="77777777" w:rsidR="00C1322B" w:rsidRDefault="00C1322B" w:rsidP="00C1322B">
      <w:pPr>
        <w:spacing w:line="480" w:lineRule="auto"/>
        <w:ind w:right="-35"/>
        <w:jc w:val="both"/>
        <w:rPr>
          <w:rFonts w:ascii="Bookman Old Style" w:hAnsi="Bookman Old Style" w:cs="Arial"/>
          <w:color w:val="000000"/>
          <w:sz w:val="28"/>
          <w:szCs w:val="28"/>
          <w:lang w:val="el-GR"/>
        </w:rPr>
      </w:pPr>
    </w:p>
    <w:p w14:paraId="7305E17B" w14:textId="180C61AB" w:rsidR="00C1322B" w:rsidRDefault="002B0BC8" w:rsidP="002B0BC8">
      <w:pPr>
        <w:spacing w:line="480" w:lineRule="auto"/>
        <w:jc w:val="both"/>
        <w:rPr>
          <w:rFonts w:ascii="Bookman Old Style" w:hAnsi="Bookman Old Style" w:cs="Arial"/>
          <w:sz w:val="28"/>
          <w:szCs w:val="28"/>
          <w:lang w:val="el-GR"/>
        </w:rPr>
      </w:pPr>
      <w:r>
        <w:rPr>
          <w:rFonts w:ascii="Bookman Old Style" w:hAnsi="Bookman Old Style"/>
          <w:color w:val="000000"/>
          <w:sz w:val="28"/>
          <w:szCs w:val="28"/>
          <w:lang w:val="el-GR"/>
        </w:rPr>
        <w:t xml:space="preserve">Ό,τι προβάλλεται μέσω του </w:t>
      </w:r>
      <w:r w:rsidRPr="002B0BC8">
        <w:rPr>
          <w:rFonts w:ascii="Bookman Old Style" w:hAnsi="Bookman Old Style"/>
          <w:b/>
          <w:bCs/>
          <w:color w:val="000000"/>
          <w:sz w:val="28"/>
          <w:szCs w:val="28"/>
          <w:lang w:val="el-GR"/>
        </w:rPr>
        <w:t>Νομικού Λόγου Α</w:t>
      </w:r>
      <w:r>
        <w:rPr>
          <w:rFonts w:ascii="Bookman Old Style" w:hAnsi="Bookman Old Style"/>
          <w:color w:val="000000"/>
          <w:sz w:val="28"/>
          <w:szCs w:val="28"/>
          <w:lang w:val="el-GR"/>
        </w:rPr>
        <w:t xml:space="preserve"> είναι υπέρβαση εξουσίας από το Κατώτερο Δικαστήριο στη βάση ύπαρξης αντιφατικών ευρημάτων και/ή συμπερασμάτων μεταξύ της προσβαλλόμενης Απόφασης και προηγούμενης Απόφασης της «</w:t>
      </w:r>
      <w:r w:rsidRPr="002B0BC8">
        <w:rPr>
          <w:rFonts w:ascii="Bookman Old Style" w:hAnsi="Bookman Old Style" w:cs="Arial"/>
          <w:i/>
          <w:iCs/>
          <w:sz w:val="28"/>
          <w:szCs w:val="28"/>
          <w:lang w:val="el-GR"/>
        </w:rPr>
        <w:t xml:space="preserve">απόφασης </w:t>
      </w:r>
      <w:proofErr w:type="spellStart"/>
      <w:r w:rsidRPr="002B0BC8">
        <w:rPr>
          <w:rFonts w:ascii="Bookman Old Style" w:hAnsi="Bookman Old Style" w:cs="Arial"/>
          <w:i/>
          <w:iCs/>
          <w:sz w:val="28"/>
          <w:szCs w:val="28"/>
          <w:lang w:val="el-GR"/>
        </w:rPr>
        <w:t>Μαλαχτού</w:t>
      </w:r>
      <w:proofErr w:type="spellEnd"/>
      <w:r w:rsidRPr="002B0BC8">
        <w:rPr>
          <w:rFonts w:ascii="Bookman Old Style" w:hAnsi="Bookman Old Style" w:cs="Arial"/>
          <w:i/>
          <w:iCs/>
          <w:sz w:val="28"/>
          <w:szCs w:val="28"/>
          <w:lang w:val="el-GR"/>
        </w:rPr>
        <w:t xml:space="preserve"> </w:t>
      </w:r>
      <w:proofErr w:type="spellStart"/>
      <w:r w:rsidRPr="002B0BC8">
        <w:rPr>
          <w:rFonts w:ascii="Bookman Old Style" w:hAnsi="Bookman Old Style" w:cs="Arial"/>
          <w:i/>
          <w:iCs/>
          <w:sz w:val="28"/>
          <w:szCs w:val="28"/>
          <w:lang w:val="el-GR"/>
        </w:rPr>
        <w:t>ημερ</w:t>
      </w:r>
      <w:proofErr w:type="spellEnd"/>
      <w:r w:rsidRPr="002B0BC8">
        <w:rPr>
          <w:rFonts w:ascii="Bookman Old Style" w:hAnsi="Bookman Old Style" w:cs="Arial"/>
          <w:i/>
          <w:iCs/>
          <w:sz w:val="28"/>
          <w:szCs w:val="28"/>
          <w:lang w:val="el-GR"/>
        </w:rPr>
        <w:t>. 9/1/2018</w:t>
      </w:r>
      <w:r>
        <w:rPr>
          <w:rFonts w:ascii="Bookman Old Style" w:hAnsi="Bookman Old Style" w:cs="Arial"/>
          <w:sz w:val="28"/>
          <w:szCs w:val="28"/>
          <w:lang w:val="el-GR"/>
        </w:rPr>
        <w:t>».</w:t>
      </w:r>
    </w:p>
    <w:p w14:paraId="0D412E34" w14:textId="77777777" w:rsidR="007F4D44" w:rsidRDefault="007F4D44" w:rsidP="002B0BC8">
      <w:pPr>
        <w:spacing w:line="480" w:lineRule="auto"/>
        <w:jc w:val="both"/>
        <w:rPr>
          <w:rFonts w:ascii="Bookman Old Style" w:hAnsi="Bookman Old Style" w:cs="Arial"/>
          <w:sz w:val="28"/>
          <w:szCs w:val="28"/>
          <w:lang w:val="el-GR"/>
        </w:rPr>
      </w:pPr>
    </w:p>
    <w:p w14:paraId="2397493D" w14:textId="722C9073" w:rsidR="007F4D44" w:rsidRPr="00C801AF" w:rsidRDefault="007F4D44" w:rsidP="007F4D44">
      <w:pPr>
        <w:spacing w:line="480" w:lineRule="auto"/>
        <w:ind w:right="-35"/>
        <w:jc w:val="both"/>
        <w:rPr>
          <w:rFonts w:ascii="Bookman Old Style" w:hAnsi="Bookman Old Style"/>
          <w:b/>
          <w:bCs/>
          <w:i/>
          <w:iCs/>
          <w:color w:val="000000"/>
          <w:sz w:val="28"/>
          <w:szCs w:val="28"/>
          <w:lang w:val="el-GR"/>
        </w:rPr>
      </w:pPr>
      <w:r w:rsidRPr="007F4D44">
        <w:rPr>
          <w:rFonts w:ascii="Bookman Old Style" w:hAnsi="Bookman Old Style" w:cs="Arial"/>
          <w:sz w:val="28"/>
          <w:szCs w:val="28"/>
          <w:lang w:val="el-GR"/>
        </w:rPr>
        <w:t>Η νομολογία σχετικά με τις περιπτώσεις συγκρουσιακών προνοιών ή αντιφατικότητα μεταξύ των αποφάσεων ισότιμων Δικαστηρίων</w:t>
      </w:r>
      <w:r w:rsidR="007B0DE2">
        <w:rPr>
          <w:rFonts w:ascii="Bookman Old Style" w:hAnsi="Bookman Old Style" w:cs="Arial"/>
          <w:sz w:val="28"/>
          <w:szCs w:val="28"/>
          <w:lang w:val="el-GR"/>
        </w:rPr>
        <w:t xml:space="preserve">, στην οποία έγινε αναφορά και από την </w:t>
      </w:r>
      <w:proofErr w:type="spellStart"/>
      <w:r w:rsidR="007B0DE2">
        <w:rPr>
          <w:rFonts w:ascii="Bookman Old Style" w:hAnsi="Bookman Old Style" w:cs="Arial"/>
          <w:sz w:val="28"/>
          <w:szCs w:val="28"/>
          <w:lang w:val="el-GR"/>
        </w:rPr>
        <w:t>ευπαίδευτη</w:t>
      </w:r>
      <w:proofErr w:type="spellEnd"/>
      <w:r w:rsidR="007B0DE2">
        <w:rPr>
          <w:rFonts w:ascii="Bookman Old Style" w:hAnsi="Bookman Old Style" w:cs="Arial"/>
          <w:sz w:val="28"/>
          <w:szCs w:val="28"/>
          <w:lang w:val="el-GR"/>
        </w:rPr>
        <w:t xml:space="preserve"> συνήγορο του </w:t>
      </w:r>
      <w:proofErr w:type="spellStart"/>
      <w:r w:rsidR="007B0DE2">
        <w:rPr>
          <w:rFonts w:ascii="Bookman Old Style" w:hAnsi="Bookman Old Style" w:cs="Arial"/>
          <w:sz w:val="28"/>
          <w:szCs w:val="28"/>
          <w:lang w:val="el-GR"/>
        </w:rPr>
        <w:t>Αιτητή</w:t>
      </w:r>
      <w:proofErr w:type="spellEnd"/>
      <w:r w:rsidR="007B0DE2">
        <w:rPr>
          <w:rFonts w:ascii="Bookman Old Style" w:hAnsi="Bookman Old Style" w:cs="Arial"/>
          <w:sz w:val="28"/>
          <w:szCs w:val="28"/>
          <w:lang w:val="el-GR"/>
        </w:rPr>
        <w:t xml:space="preserve"> στη γραπτή αγόρευσή της,</w:t>
      </w:r>
      <w:r w:rsidRPr="007F4D44">
        <w:rPr>
          <w:rFonts w:ascii="Bookman Old Style" w:hAnsi="Bookman Old Style" w:cs="Arial"/>
          <w:sz w:val="28"/>
          <w:szCs w:val="28"/>
          <w:lang w:val="el-GR"/>
        </w:rPr>
        <w:t xml:space="preserve"> είναι σαφής. Όπου ένα υφιστάμενο διάταγμα αναιρείται από άλλο ομοιόβαθμο Δικαστήριο αναμφίβολα προκύπτει ζήτημα υπέρβασης εξουσίας. </w:t>
      </w:r>
      <w:r w:rsidR="00C801AF">
        <w:rPr>
          <w:rFonts w:ascii="Bookman Old Style" w:hAnsi="Bookman Old Style" w:cs="Arial"/>
          <w:sz w:val="28"/>
          <w:szCs w:val="28"/>
          <w:lang w:val="el-GR"/>
        </w:rPr>
        <w:t>Τ</w:t>
      </w:r>
      <w:r w:rsidRPr="007F4D44">
        <w:rPr>
          <w:rFonts w:ascii="Bookman Old Style" w:hAnsi="Bookman Old Style" w:cs="Arial"/>
          <w:sz w:val="28"/>
          <w:szCs w:val="28"/>
          <w:lang w:val="el-GR"/>
        </w:rPr>
        <w:t xml:space="preserve">ο ακόλουθο απόσπασμα από την </w:t>
      </w:r>
      <w:r w:rsidRPr="007F4D44">
        <w:rPr>
          <w:rFonts w:ascii="Bookman Old Style" w:hAnsi="Bookman Old Style" w:cs="Arial"/>
          <w:color w:val="000000"/>
          <w:sz w:val="28"/>
          <w:szCs w:val="28"/>
          <w:lang w:val="el-GR"/>
        </w:rPr>
        <w:t>υπόθεση </w:t>
      </w:r>
      <w:r w:rsidRPr="007F4D44">
        <w:rPr>
          <w:rFonts w:ascii="Bookman Old Style" w:hAnsi="Bookman Old Style" w:cs="Arial"/>
          <w:b/>
          <w:bCs/>
          <w:i/>
          <w:iCs/>
          <w:color w:val="000000"/>
          <w:sz w:val="28"/>
          <w:szCs w:val="28"/>
          <w:lang w:val="en-US"/>
        </w:rPr>
        <w:t>Russell</w:t>
      </w:r>
      <w:r>
        <w:rPr>
          <w:rFonts w:ascii="Bookman Old Style" w:hAnsi="Bookman Old Style" w:cs="Arial"/>
          <w:b/>
          <w:bCs/>
          <w:i/>
          <w:iCs/>
          <w:color w:val="000000"/>
          <w:sz w:val="28"/>
          <w:szCs w:val="28"/>
          <w:lang w:val="el-GR"/>
        </w:rPr>
        <w:t xml:space="preserve"> </w:t>
      </w:r>
      <w:r w:rsidR="00684FB4">
        <w:rPr>
          <w:rFonts w:ascii="Bookman Old Style" w:hAnsi="Bookman Old Style" w:cs="Arial"/>
          <w:b/>
          <w:bCs/>
          <w:i/>
          <w:iCs/>
          <w:color w:val="000000"/>
          <w:sz w:val="28"/>
          <w:szCs w:val="28"/>
          <w:lang w:val="el-GR"/>
        </w:rPr>
        <w:t xml:space="preserve"> </w:t>
      </w:r>
      <w:r w:rsidRPr="007F4D44">
        <w:rPr>
          <w:rFonts w:ascii="Bookman Old Style" w:hAnsi="Bookman Old Style" w:cs="Arial"/>
          <w:b/>
          <w:bCs/>
          <w:i/>
          <w:iCs/>
          <w:color w:val="000000"/>
          <w:sz w:val="28"/>
          <w:szCs w:val="28"/>
          <w:lang w:val="en-US"/>
        </w:rPr>
        <w:t>Ritchie</w:t>
      </w:r>
      <w:r>
        <w:rPr>
          <w:rFonts w:ascii="Bookman Old Style" w:hAnsi="Bookman Old Style" w:cs="Arial"/>
          <w:b/>
          <w:bCs/>
          <w:i/>
          <w:iCs/>
          <w:color w:val="000000"/>
          <w:sz w:val="28"/>
          <w:szCs w:val="28"/>
          <w:lang w:val="el-GR"/>
        </w:rPr>
        <w:t xml:space="preserve"> </w:t>
      </w:r>
      <w:r w:rsidRPr="007F4D44">
        <w:rPr>
          <w:rFonts w:ascii="Bookman Old Style" w:hAnsi="Bookman Old Style" w:cs="Arial"/>
          <w:b/>
          <w:bCs/>
          <w:i/>
          <w:iCs/>
          <w:color w:val="000000"/>
          <w:sz w:val="28"/>
          <w:szCs w:val="28"/>
          <w:lang w:val="en-US"/>
        </w:rPr>
        <w:t> </w:t>
      </w:r>
      <w:r w:rsidRPr="007F4D44">
        <w:rPr>
          <w:rFonts w:ascii="Bookman Old Style" w:hAnsi="Bookman Old Style" w:cs="Arial"/>
          <w:b/>
          <w:bCs/>
          <w:i/>
          <w:iCs/>
          <w:color w:val="000000"/>
          <w:sz w:val="28"/>
          <w:szCs w:val="28"/>
          <w:lang w:val="el-GR"/>
        </w:rPr>
        <w:t>κ.ά. </w:t>
      </w:r>
      <w:r>
        <w:rPr>
          <w:rFonts w:ascii="Bookman Old Style" w:hAnsi="Bookman Old Style" w:cs="Arial"/>
          <w:b/>
          <w:bCs/>
          <w:i/>
          <w:iCs/>
          <w:color w:val="000000"/>
          <w:sz w:val="28"/>
          <w:szCs w:val="28"/>
          <w:lang w:val="el-GR"/>
        </w:rPr>
        <w:t xml:space="preserve"> </w:t>
      </w:r>
      <w:hyperlink r:id="rId8" w:history="1">
        <w:r w:rsidRPr="007F4D44">
          <w:rPr>
            <w:rFonts w:ascii="Bookman Old Style" w:hAnsi="Bookman Old Style"/>
            <w:b/>
            <w:bCs/>
            <w:i/>
            <w:iCs/>
            <w:color w:val="000000"/>
            <w:sz w:val="28"/>
            <w:szCs w:val="28"/>
            <w:lang w:val="el-GR"/>
          </w:rPr>
          <w:t>(2008) 1 Α.Α.Δ. 639</w:t>
        </w:r>
      </w:hyperlink>
      <w:r w:rsidR="00C801AF">
        <w:rPr>
          <w:rFonts w:ascii="Bookman Old Style" w:hAnsi="Bookman Old Style"/>
          <w:b/>
          <w:bCs/>
          <w:i/>
          <w:iCs/>
          <w:color w:val="000000"/>
          <w:sz w:val="28"/>
          <w:szCs w:val="28"/>
          <w:lang w:val="el-GR"/>
        </w:rPr>
        <w:t xml:space="preserve"> </w:t>
      </w:r>
      <w:r w:rsidR="00C801AF">
        <w:rPr>
          <w:rFonts w:ascii="Bookman Old Style" w:hAnsi="Bookman Old Style"/>
          <w:color w:val="000000"/>
          <w:sz w:val="28"/>
          <w:szCs w:val="28"/>
          <w:lang w:val="el-GR"/>
        </w:rPr>
        <w:t>είναι σχετικό:</w:t>
      </w:r>
      <w:r w:rsidRPr="007F4D44">
        <w:rPr>
          <w:rFonts w:ascii="Bookman Old Style" w:hAnsi="Bookman Old Style"/>
          <w:b/>
          <w:bCs/>
          <w:i/>
          <w:iCs/>
          <w:color w:val="000000"/>
          <w:sz w:val="28"/>
          <w:szCs w:val="28"/>
        </w:rPr>
        <w:t> </w:t>
      </w:r>
    </w:p>
    <w:p w14:paraId="10C916A4" w14:textId="77777777" w:rsidR="007F4D44" w:rsidRPr="00C801AF" w:rsidRDefault="007F4D44" w:rsidP="007F4D44">
      <w:pPr>
        <w:spacing w:line="480" w:lineRule="auto"/>
        <w:ind w:right="-35"/>
        <w:jc w:val="both"/>
        <w:rPr>
          <w:rFonts w:ascii="Bookman Old Style" w:hAnsi="Bookman Old Style"/>
          <w:b/>
          <w:bCs/>
          <w:i/>
          <w:iCs/>
          <w:color w:val="000000"/>
          <w:sz w:val="28"/>
          <w:szCs w:val="28"/>
          <w:lang w:val="el-GR"/>
        </w:rPr>
      </w:pPr>
    </w:p>
    <w:p w14:paraId="416FA039" w14:textId="331B3F89" w:rsidR="007F4D44" w:rsidRPr="007F4D44" w:rsidRDefault="007F4D44" w:rsidP="007F4D44">
      <w:pPr>
        <w:spacing w:line="276" w:lineRule="auto"/>
        <w:ind w:left="426" w:right="390"/>
        <w:jc w:val="both"/>
        <w:rPr>
          <w:rFonts w:ascii="Bookman Old Style" w:hAnsi="Bookman Old Style" w:cs="Arial"/>
          <w:sz w:val="26"/>
          <w:szCs w:val="26"/>
          <w:lang w:val="el-GR"/>
        </w:rPr>
      </w:pPr>
      <w:r w:rsidRPr="007F4D44">
        <w:rPr>
          <w:rFonts w:ascii="Bookman Old Style" w:hAnsi="Bookman Old Style" w:cs="Arial"/>
          <w:i/>
          <w:iCs/>
          <w:color w:val="000000"/>
          <w:sz w:val="26"/>
          <w:szCs w:val="26"/>
          <w:lang w:val="el-GR"/>
        </w:rPr>
        <w:t xml:space="preserve">«Όπως έχει τονιστεί στην υπόθεση Γεώργιος </w:t>
      </w:r>
      <w:proofErr w:type="spellStart"/>
      <w:r w:rsidRPr="007F4D44">
        <w:rPr>
          <w:rFonts w:ascii="Bookman Old Style" w:hAnsi="Bookman Old Style" w:cs="Arial"/>
          <w:i/>
          <w:iCs/>
          <w:color w:val="000000"/>
          <w:sz w:val="26"/>
          <w:szCs w:val="26"/>
          <w:lang w:val="el-GR"/>
        </w:rPr>
        <w:t>Χατζηαλεξάνδρου</w:t>
      </w:r>
      <w:proofErr w:type="spellEnd"/>
      <w:r w:rsidRPr="007F4D44">
        <w:rPr>
          <w:rFonts w:ascii="Bookman Old Style" w:hAnsi="Bookman Old Style" w:cs="Arial"/>
          <w:i/>
          <w:iCs/>
          <w:color w:val="000000"/>
          <w:sz w:val="26"/>
          <w:szCs w:val="26"/>
          <w:lang w:val="el-GR"/>
        </w:rPr>
        <w:t xml:space="preserve"> (</w:t>
      </w:r>
      <w:proofErr w:type="spellStart"/>
      <w:r w:rsidRPr="007F4D44">
        <w:rPr>
          <w:rFonts w:ascii="Bookman Old Style" w:hAnsi="Bookman Old Style" w:cs="Arial"/>
          <w:i/>
          <w:iCs/>
          <w:color w:val="000000"/>
          <w:sz w:val="26"/>
          <w:szCs w:val="26"/>
          <w:lang w:val="el-GR"/>
        </w:rPr>
        <w:t>Αρ</w:t>
      </w:r>
      <w:proofErr w:type="spellEnd"/>
      <w:r w:rsidRPr="007F4D44">
        <w:rPr>
          <w:rFonts w:ascii="Bookman Old Style" w:hAnsi="Bookman Old Style" w:cs="Arial"/>
          <w:i/>
          <w:iCs/>
          <w:color w:val="000000"/>
          <w:sz w:val="26"/>
          <w:szCs w:val="26"/>
          <w:lang w:val="el-GR"/>
        </w:rPr>
        <w:t>. 2)</w:t>
      </w:r>
      <w:r w:rsidR="007270BC">
        <w:rPr>
          <w:rFonts w:ascii="Bookman Old Style" w:hAnsi="Bookman Old Style" w:cs="Arial"/>
          <w:i/>
          <w:iCs/>
          <w:color w:val="000000"/>
          <w:sz w:val="26"/>
          <w:szCs w:val="26"/>
          <w:lang w:val="el-GR"/>
        </w:rPr>
        <w:t xml:space="preserve"> (2000) 1 Α.Α.Δ. 1366, </w:t>
      </w:r>
      <w:r w:rsidRPr="007F4D44">
        <w:rPr>
          <w:rFonts w:ascii="Bookman Old Style" w:hAnsi="Bookman Old Style" w:cs="Arial"/>
          <w:i/>
          <w:iCs/>
          <w:color w:val="000000"/>
          <w:sz w:val="26"/>
          <w:szCs w:val="26"/>
          <w:lang w:val="el-GR"/>
        </w:rPr>
        <w:t>το Δικαστήριο είναι ευαίσθητο στις περιπτώσεις όπου υπάρχει σύγκρουση ή αντιφατικότητα μεταξύ αποφάσεων ισότιμων δικαστηρίων. Αποτελεί κάποιας μορφής υπέρβαση εξουσίας, που εξουδετερώνει την αποτελεσματικότητα της δικαιοσύνης.</w:t>
      </w:r>
    </w:p>
    <w:p w14:paraId="7262873E" w14:textId="77777777" w:rsidR="007F4D44" w:rsidRPr="007F4D44" w:rsidRDefault="007F4D44" w:rsidP="007F4D44">
      <w:pPr>
        <w:spacing w:line="276" w:lineRule="auto"/>
        <w:ind w:left="567" w:right="674"/>
        <w:jc w:val="both"/>
        <w:rPr>
          <w:rFonts w:ascii="Bookman Old Style" w:hAnsi="Bookman Old Style"/>
          <w:color w:val="000000"/>
          <w:sz w:val="26"/>
          <w:szCs w:val="26"/>
          <w:lang/>
        </w:rPr>
      </w:pPr>
      <w:r w:rsidRPr="007F4D44">
        <w:rPr>
          <w:rFonts w:ascii="Bookman Old Style" w:hAnsi="Bookman Old Style" w:cs="Arial"/>
          <w:i/>
          <w:iCs/>
          <w:color w:val="000000"/>
          <w:sz w:val="26"/>
          <w:szCs w:val="26"/>
          <w:lang w:val="el-GR"/>
        </w:rPr>
        <w:t> </w:t>
      </w:r>
    </w:p>
    <w:p w14:paraId="48EB3BE0" w14:textId="108C9833" w:rsidR="007F4D44" w:rsidRDefault="007F4D44" w:rsidP="007F4D44">
      <w:pPr>
        <w:spacing w:line="276" w:lineRule="auto"/>
        <w:ind w:left="426" w:right="390"/>
        <w:jc w:val="both"/>
        <w:rPr>
          <w:rFonts w:ascii="Bookman Old Style" w:hAnsi="Bookman Old Style" w:cs="Arial"/>
          <w:i/>
          <w:iCs/>
          <w:color w:val="000000"/>
          <w:sz w:val="26"/>
          <w:szCs w:val="26"/>
          <w:lang w:val="el-GR"/>
        </w:rPr>
      </w:pPr>
      <w:r w:rsidRPr="007F4D44">
        <w:rPr>
          <w:rFonts w:ascii="Bookman Old Style" w:hAnsi="Bookman Old Style" w:cs="Arial"/>
          <w:i/>
          <w:iCs/>
          <w:color w:val="000000"/>
          <w:sz w:val="26"/>
          <w:szCs w:val="26"/>
          <w:lang w:val="el-GR"/>
        </w:rPr>
        <w:t>Η ίδια αρχή περί της σύγκρουσης των δύο διαταγμάτων και ο αναιρετικός χαρακτήρας του μεταγενέστερου διατάγματος, σημειώθηκε και στην υπόθεση </w:t>
      </w:r>
      <w:r w:rsidRPr="007F4D44">
        <w:rPr>
          <w:rFonts w:ascii="Bookman Old Style" w:hAnsi="Bookman Old Style" w:cs="Arial"/>
          <w:i/>
          <w:iCs/>
          <w:color w:val="000000"/>
          <w:sz w:val="26"/>
          <w:szCs w:val="26"/>
          <w:lang w:val="en-US"/>
        </w:rPr>
        <w:t>RCK Sports Ltd</w:t>
      </w:r>
      <w:r w:rsidRPr="007F4D44">
        <w:rPr>
          <w:rFonts w:ascii="Bookman Old Style" w:hAnsi="Bookman Old Style" w:cs="Arial"/>
          <w:i/>
          <w:iCs/>
          <w:color w:val="000000"/>
          <w:sz w:val="26"/>
          <w:szCs w:val="26"/>
          <w:lang w:val="el-GR"/>
        </w:rPr>
        <w:t> (Αρ.1)</w:t>
      </w:r>
      <w:r w:rsidR="007270BC">
        <w:rPr>
          <w:rFonts w:ascii="Bookman Old Style" w:hAnsi="Bookman Old Style" w:cs="Arial"/>
          <w:i/>
          <w:iCs/>
          <w:color w:val="000000"/>
          <w:sz w:val="26"/>
          <w:szCs w:val="26"/>
          <w:lang w:val="el-GR"/>
        </w:rPr>
        <w:t xml:space="preserve"> (1993) 1 Α.Α.Δ. 571, </w:t>
      </w:r>
      <w:r w:rsidRPr="007F4D44">
        <w:rPr>
          <w:rFonts w:ascii="Bookman Old Style" w:hAnsi="Bookman Old Style" w:cs="Arial"/>
          <w:i/>
          <w:iCs/>
          <w:color w:val="000000"/>
          <w:sz w:val="26"/>
          <w:szCs w:val="26"/>
          <w:lang w:val="el-GR"/>
        </w:rPr>
        <w:t>όπου επίσης τονίστηκε ότι το δικαστήριο, εκδίδοντας το διάταγμα που αναιρούσε υφιστάμενο διάταγμα του ίδιου δικαστηρίου, ενήργησε με υπέρβαση ή έλλειψη δικαιοδοσίας.</w:t>
      </w:r>
    </w:p>
    <w:p w14:paraId="1E8E5DB1" w14:textId="77777777" w:rsidR="00C801AF" w:rsidRPr="007F4D44" w:rsidRDefault="00C801AF" w:rsidP="007F4D44">
      <w:pPr>
        <w:spacing w:line="276" w:lineRule="auto"/>
        <w:ind w:left="426" w:right="390"/>
        <w:jc w:val="both"/>
        <w:rPr>
          <w:rFonts w:ascii="Bookman Old Style" w:hAnsi="Bookman Old Style"/>
          <w:color w:val="000000"/>
          <w:sz w:val="26"/>
          <w:szCs w:val="26"/>
          <w:lang/>
        </w:rPr>
      </w:pPr>
    </w:p>
    <w:p w14:paraId="4FCC3960" w14:textId="77F599EA" w:rsidR="007F4D44" w:rsidRDefault="007F4D44" w:rsidP="00C801AF">
      <w:pPr>
        <w:spacing w:line="276" w:lineRule="auto"/>
        <w:ind w:left="426" w:right="390"/>
        <w:jc w:val="both"/>
        <w:rPr>
          <w:rFonts w:ascii="Bookman Old Style" w:hAnsi="Bookman Old Style" w:cs="Arial"/>
          <w:i/>
          <w:iCs/>
          <w:color w:val="000000"/>
          <w:sz w:val="26"/>
          <w:szCs w:val="26"/>
          <w:lang w:val="el-GR"/>
        </w:rPr>
      </w:pPr>
      <w:r w:rsidRPr="007F4D44">
        <w:rPr>
          <w:rFonts w:ascii="Bookman Old Style" w:hAnsi="Bookman Old Style" w:cs="Arial"/>
          <w:i/>
          <w:iCs/>
          <w:color w:val="000000"/>
          <w:sz w:val="26"/>
          <w:szCs w:val="26"/>
          <w:lang w:val="el-GR"/>
        </w:rPr>
        <w:t>Όπως σημειώνεται και στην υπόθεση Αντρέα</w:t>
      </w:r>
      <w:r w:rsidR="007270BC">
        <w:rPr>
          <w:rFonts w:ascii="Bookman Old Style" w:hAnsi="Bookman Old Style" w:cs="Arial"/>
          <w:i/>
          <w:iCs/>
          <w:color w:val="000000"/>
          <w:sz w:val="26"/>
          <w:szCs w:val="26"/>
          <w:lang w:val="el-GR"/>
        </w:rPr>
        <w:t xml:space="preserve"> ν. </w:t>
      </w:r>
      <w:r w:rsidR="007270BC">
        <w:rPr>
          <w:rFonts w:ascii="Bookman Old Style" w:hAnsi="Bookman Old Style" w:cs="Arial"/>
          <w:i/>
          <w:iCs/>
          <w:color w:val="000000"/>
          <w:sz w:val="26"/>
          <w:szCs w:val="26"/>
          <w:lang w:val="en-US"/>
        </w:rPr>
        <w:t>Takis</w:t>
      </w:r>
      <w:r w:rsidR="007270BC" w:rsidRPr="007270BC">
        <w:rPr>
          <w:rFonts w:ascii="Bookman Old Style" w:hAnsi="Bookman Old Style" w:cs="Arial"/>
          <w:i/>
          <w:iCs/>
          <w:color w:val="000000"/>
          <w:sz w:val="26"/>
          <w:szCs w:val="26"/>
          <w:lang w:val="el-GR"/>
        </w:rPr>
        <w:t xml:space="preserve"> </w:t>
      </w:r>
      <w:r w:rsidR="007270BC">
        <w:rPr>
          <w:rFonts w:ascii="Bookman Old Style" w:hAnsi="Bookman Old Style" w:cs="Arial"/>
          <w:i/>
          <w:iCs/>
          <w:color w:val="000000"/>
          <w:sz w:val="26"/>
          <w:szCs w:val="26"/>
          <w:lang w:val="en-US"/>
        </w:rPr>
        <w:t>D</w:t>
      </w:r>
      <w:r w:rsidR="007270BC" w:rsidRPr="007270BC">
        <w:rPr>
          <w:rFonts w:ascii="Bookman Old Style" w:hAnsi="Bookman Old Style" w:cs="Arial"/>
          <w:i/>
          <w:iCs/>
          <w:color w:val="000000"/>
          <w:sz w:val="26"/>
          <w:szCs w:val="26"/>
          <w:lang w:val="el-GR"/>
        </w:rPr>
        <w:t xml:space="preserve">. </w:t>
      </w:r>
      <w:proofErr w:type="spellStart"/>
      <w:r w:rsidR="007270BC">
        <w:rPr>
          <w:rFonts w:ascii="Bookman Old Style" w:hAnsi="Bookman Old Style" w:cs="Arial"/>
          <w:i/>
          <w:iCs/>
          <w:color w:val="000000"/>
          <w:sz w:val="26"/>
          <w:szCs w:val="26"/>
          <w:lang w:val="en-US"/>
        </w:rPr>
        <w:t>Chamboulides</w:t>
      </w:r>
      <w:proofErr w:type="spellEnd"/>
      <w:r w:rsidR="007270BC" w:rsidRPr="007270BC">
        <w:rPr>
          <w:rFonts w:ascii="Bookman Old Style" w:hAnsi="Bookman Old Style" w:cs="Arial"/>
          <w:i/>
          <w:iCs/>
          <w:color w:val="000000"/>
          <w:sz w:val="26"/>
          <w:szCs w:val="26"/>
          <w:lang w:val="el-GR"/>
        </w:rPr>
        <w:t xml:space="preserve"> </w:t>
      </w:r>
      <w:r w:rsidR="007270BC">
        <w:rPr>
          <w:rFonts w:ascii="Bookman Old Style" w:hAnsi="Bookman Old Style" w:cs="Arial"/>
          <w:i/>
          <w:iCs/>
          <w:color w:val="000000"/>
          <w:sz w:val="26"/>
          <w:szCs w:val="26"/>
          <w:lang w:val="en-US"/>
        </w:rPr>
        <w:t>Ltd</w:t>
      </w:r>
      <w:r w:rsidR="007270BC" w:rsidRPr="007270BC">
        <w:rPr>
          <w:rFonts w:ascii="Bookman Old Style" w:hAnsi="Bookman Old Style" w:cs="Arial"/>
          <w:i/>
          <w:iCs/>
          <w:color w:val="000000"/>
          <w:sz w:val="26"/>
          <w:szCs w:val="26"/>
          <w:lang w:val="el-GR"/>
        </w:rPr>
        <w:t xml:space="preserve"> (1993) </w:t>
      </w:r>
      <w:r w:rsidRPr="007F4D44">
        <w:rPr>
          <w:rFonts w:ascii="Bookman Old Style" w:hAnsi="Bookman Old Style" w:cs="Arial"/>
          <w:i/>
          <w:iCs/>
          <w:color w:val="000000"/>
          <w:sz w:val="26"/>
          <w:szCs w:val="26"/>
          <w:lang w:val="el-GR"/>
        </w:rPr>
        <w:t xml:space="preserve">1 Α.Α.Δ. 6, αφού οι </w:t>
      </w:r>
      <w:proofErr w:type="spellStart"/>
      <w:r w:rsidRPr="007F4D44">
        <w:rPr>
          <w:rFonts w:ascii="Bookman Old Style" w:hAnsi="Bookman Old Style" w:cs="Arial"/>
          <w:i/>
          <w:iCs/>
          <w:color w:val="000000"/>
          <w:sz w:val="26"/>
          <w:szCs w:val="26"/>
          <w:lang w:val="el-GR"/>
        </w:rPr>
        <w:t>αιτητές</w:t>
      </w:r>
      <w:proofErr w:type="spellEnd"/>
      <w:r w:rsidRPr="007F4D44">
        <w:rPr>
          <w:rFonts w:ascii="Bookman Old Style" w:hAnsi="Bookman Old Style" w:cs="Arial"/>
          <w:i/>
          <w:iCs/>
          <w:color w:val="000000"/>
          <w:sz w:val="26"/>
          <w:szCs w:val="26"/>
          <w:lang w:val="el-GR"/>
        </w:rPr>
        <w:t xml:space="preserve"> του δεύτερου διατάγματος γνώριζαν την ύπαρξη του ήδη </w:t>
      </w:r>
      <w:proofErr w:type="spellStart"/>
      <w:r w:rsidRPr="007F4D44">
        <w:rPr>
          <w:rFonts w:ascii="Bookman Old Style" w:hAnsi="Bookman Old Style" w:cs="Arial"/>
          <w:i/>
          <w:iCs/>
          <w:color w:val="000000"/>
          <w:sz w:val="26"/>
          <w:szCs w:val="26"/>
          <w:lang w:val="el-GR"/>
        </w:rPr>
        <w:t>εκδοθέντος</w:t>
      </w:r>
      <w:proofErr w:type="spellEnd"/>
      <w:r w:rsidRPr="007F4D44">
        <w:rPr>
          <w:rFonts w:ascii="Bookman Old Style" w:hAnsi="Bookman Old Style" w:cs="Arial"/>
          <w:i/>
          <w:iCs/>
          <w:color w:val="000000"/>
          <w:sz w:val="26"/>
          <w:szCs w:val="26"/>
          <w:lang w:val="el-GR"/>
        </w:rPr>
        <w:t xml:space="preserve"> συντηρητικού διατάγματος, αντιφατικού προς το διάταγμα που αξίωναν, η επιλογή τους ήταν ενσυνείδητη. Από την άλλη, η έκδοση του νέου αντιφατικού διατάγματος, θέτει την εταιρεία και τους συμβούλους της ενώπιον του διλήμματος σε ποιο από τα δύο διατάγματα να υπακούσουν, βρισκόμενοι έτσι, ούτως ή άλλως, αντιμέτωποι με τυχόν συνέπειες για παρακοή διατάγματος.»</w:t>
      </w:r>
    </w:p>
    <w:p w14:paraId="7EB9A613" w14:textId="77777777" w:rsidR="00C801AF" w:rsidRPr="007F4D44" w:rsidRDefault="00C801AF" w:rsidP="00C801AF">
      <w:pPr>
        <w:spacing w:line="276" w:lineRule="auto"/>
        <w:ind w:left="426" w:right="390"/>
        <w:jc w:val="both"/>
        <w:rPr>
          <w:rFonts w:ascii="Bookman Old Style" w:hAnsi="Bookman Old Style"/>
          <w:color w:val="000000"/>
          <w:sz w:val="26"/>
          <w:szCs w:val="26"/>
          <w:lang/>
        </w:rPr>
      </w:pPr>
    </w:p>
    <w:p w14:paraId="68C1F60F" w14:textId="77777777" w:rsidR="007F4D44" w:rsidRPr="007F4D44" w:rsidRDefault="007F4D44" w:rsidP="00C801AF">
      <w:pPr>
        <w:spacing w:line="276" w:lineRule="auto"/>
        <w:ind w:left="567" w:right="674"/>
        <w:jc w:val="both"/>
        <w:rPr>
          <w:rFonts w:ascii="Bookman Old Style" w:hAnsi="Bookman Old Style"/>
          <w:color w:val="000000"/>
          <w:sz w:val="26"/>
          <w:szCs w:val="26"/>
          <w:lang/>
        </w:rPr>
      </w:pPr>
      <w:r w:rsidRPr="007F4D44">
        <w:rPr>
          <w:rFonts w:ascii="Bookman Old Style" w:hAnsi="Bookman Old Style" w:cs="Arial"/>
          <w:i/>
          <w:iCs/>
          <w:color w:val="000000"/>
          <w:sz w:val="26"/>
          <w:szCs w:val="26"/>
          <w:lang w:val="el-GR"/>
        </w:rPr>
        <w:t> </w:t>
      </w:r>
    </w:p>
    <w:p w14:paraId="740983A6" w14:textId="5EE1FD74" w:rsidR="007F4D44" w:rsidRPr="007F4D44" w:rsidRDefault="007F4D44" w:rsidP="007F4D44">
      <w:pPr>
        <w:spacing w:line="480" w:lineRule="auto"/>
        <w:jc w:val="both"/>
        <w:rPr>
          <w:rFonts w:ascii="Bookman Old Style" w:hAnsi="Bookman Old Style"/>
          <w:color w:val="000000"/>
          <w:sz w:val="28"/>
          <w:szCs w:val="28"/>
          <w:lang/>
        </w:rPr>
      </w:pPr>
      <w:r w:rsidRPr="007F4D44">
        <w:rPr>
          <w:rFonts w:ascii="Bookman Old Style" w:hAnsi="Bookman Old Style" w:cs="Arial"/>
          <w:color w:val="000000"/>
          <w:sz w:val="28"/>
          <w:szCs w:val="28"/>
          <w:lang w:val="el-GR"/>
        </w:rPr>
        <w:t>Στην υπόθεση </w:t>
      </w:r>
      <w:r w:rsidRPr="007F4D44">
        <w:rPr>
          <w:rFonts w:ascii="Bookman Old Style" w:hAnsi="Bookman Old Style" w:cs="Arial"/>
          <w:b/>
          <w:bCs/>
          <w:i/>
          <w:iCs/>
          <w:color w:val="000000"/>
          <w:sz w:val="28"/>
          <w:szCs w:val="28"/>
          <w:lang w:val="el-GR"/>
        </w:rPr>
        <w:t xml:space="preserve">Γεώργιος </w:t>
      </w:r>
      <w:proofErr w:type="spellStart"/>
      <w:r w:rsidRPr="007F4D44">
        <w:rPr>
          <w:rFonts w:ascii="Bookman Old Style" w:hAnsi="Bookman Old Style" w:cs="Arial"/>
          <w:b/>
          <w:bCs/>
          <w:i/>
          <w:iCs/>
          <w:color w:val="000000"/>
          <w:sz w:val="28"/>
          <w:szCs w:val="28"/>
          <w:lang w:val="el-GR"/>
        </w:rPr>
        <w:t>Χ</w:t>
      </w:r>
      <w:r w:rsidR="007270BC">
        <w:rPr>
          <w:rFonts w:ascii="Bookman Old Style" w:hAnsi="Bookman Old Style" w:cs="Arial"/>
          <w:b/>
          <w:bCs/>
          <w:i/>
          <w:iCs/>
          <w:color w:val="000000"/>
          <w:sz w:val="28"/>
          <w:szCs w:val="28"/>
          <w:lang w:val="el-GR"/>
        </w:rPr>
        <w:t>ατζηα</w:t>
      </w:r>
      <w:r w:rsidRPr="007F4D44">
        <w:rPr>
          <w:rFonts w:ascii="Bookman Old Style" w:hAnsi="Bookman Old Style" w:cs="Arial"/>
          <w:b/>
          <w:bCs/>
          <w:i/>
          <w:iCs/>
          <w:color w:val="000000"/>
          <w:sz w:val="28"/>
          <w:szCs w:val="28"/>
          <w:lang w:val="el-GR"/>
        </w:rPr>
        <w:t>λεξάνδρου</w:t>
      </w:r>
      <w:proofErr w:type="spellEnd"/>
      <w:r w:rsidR="008071DB" w:rsidRPr="008071DB">
        <w:rPr>
          <w:rFonts w:ascii="Bookman Old Style" w:hAnsi="Bookman Old Style" w:cs="Arial"/>
          <w:b/>
          <w:bCs/>
          <w:i/>
          <w:iCs/>
          <w:color w:val="000000"/>
          <w:sz w:val="28"/>
          <w:szCs w:val="28"/>
          <w:lang w:val="el-GR"/>
        </w:rPr>
        <w:t xml:space="preserve"> (</w:t>
      </w:r>
      <w:proofErr w:type="spellStart"/>
      <w:r w:rsidR="008071DB">
        <w:rPr>
          <w:rFonts w:ascii="Bookman Old Style" w:hAnsi="Bookman Old Style" w:cs="Arial"/>
          <w:b/>
          <w:bCs/>
          <w:i/>
          <w:iCs/>
          <w:color w:val="000000"/>
          <w:sz w:val="28"/>
          <w:szCs w:val="28"/>
          <w:lang w:val="el-GR"/>
        </w:rPr>
        <w:t>Αρ</w:t>
      </w:r>
      <w:proofErr w:type="spellEnd"/>
      <w:r w:rsidR="008071DB">
        <w:rPr>
          <w:rFonts w:ascii="Bookman Old Style" w:hAnsi="Bookman Old Style" w:cs="Arial"/>
          <w:b/>
          <w:bCs/>
          <w:i/>
          <w:iCs/>
          <w:color w:val="000000"/>
          <w:sz w:val="28"/>
          <w:szCs w:val="28"/>
          <w:lang w:val="el-GR"/>
        </w:rPr>
        <w:t>. 2)</w:t>
      </w:r>
      <w:r w:rsidR="007270BC" w:rsidRPr="007270BC">
        <w:rPr>
          <w:rFonts w:ascii="Bookman Old Style" w:hAnsi="Bookman Old Style" w:cs="Arial"/>
          <w:b/>
          <w:bCs/>
          <w:i/>
          <w:iCs/>
          <w:color w:val="000000"/>
          <w:sz w:val="28"/>
          <w:szCs w:val="28"/>
          <w:lang w:val="el-GR"/>
        </w:rPr>
        <w:t xml:space="preserve"> (2000) 1 </w:t>
      </w:r>
      <w:r w:rsidR="007270BC">
        <w:rPr>
          <w:rFonts w:ascii="Bookman Old Style" w:hAnsi="Bookman Old Style" w:cs="Arial"/>
          <w:b/>
          <w:bCs/>
          <w:i/>
          <w:iCs/>
          <w:color w:val="000000"/>
          <w:sz w:val="28"/>
          <w:szCs w:val="28"/>
          <w:lang w:val="el-GR"/>
        </w:rPr>
        <w:t>Α.Α.Δ. 1366</w:t>
      </w:r>
      <w:r w:rsidR="007270BC">
        <w:rPr>
          <w:rFonts w:ascii="Bookman Old Style" w:hAnsi="Bookman Old Style" w:cs="Arial"/>
          <w:color w:val="000000"/>
          <w:sz w:val="28"/>
          <w:szCs w:val="28"/>
          <w:lang w:val="el-GR"/>
        </w:rPr>
        <w:t xml:space="preserve">, </w:t>
      </w:r>
      <w:r w:rsidRPr="007F4D44">
        <w:rPr>
          <w:rFonts w:ascii="Bookman Old Style" w:hAnsi="Bookman Old Style" w:cs="Arial"/>
          <w:color w:val="000000"/>
          <w:sz w:val="28"/>
          <w:szCs w:val="28"/>
          <w:lang w:val="el-GR"/>
        </w:rPr>
        <w:t>το Δικαστήριο ανέφερε, μεταξύ άλλων, τα εξής:</w:t>
      </w:r>
    </w:p>
    <w:p w14:paraId="2C0C6E38" w14:textId="77777777" w:rsidR="007F4D44" w:rsidRPr="007F4D44" w:rsidRDefault="007F4D44" w:rsidP="007F4D44">
      <w:pPr>
        <w:spacing w:line="480" w:lineRule="auto"/>
        <w:jc w:val="both"/>
        <w:rPr>
          <w:rFonts w:ascii="Bookman Old Style" w:hAnsi="Bookman Old Style"/>
          <w:color w:val="000000"/>
          <w:sz w:val="28"/>
          <w:szCs w:val="28"/>
          <w:lang/>
        </w:rPr>
      </w:pPr>
      <w:r w:rsidRPr="007F4D44">
        <w:rPr>
          <w:rFonts w:ascii="Bookman Old Style" w:hAnsi="Bookman Old Style" w:cs="Arial"/>
          <w:color w:val="000000"/>
          <w:sz w:val="28"/>
          <w:szCs w:val="28"/>
          <w:lang w:val="el-GR"/>
        </w:rPr>
        <w:t> </w:t>
      </w:r>
    </w:p>
    <w:p w14:paraId="73ED1802" w14:textId="77777777" w:rsidR="007F4D44" w:rsidRDefault="007F4D44" w:rsidP="00C801AF">
      <w:pPr>
        <w:spacing w:line="276" w:lineRule="auto"/>
        <w:ind w:left="426" w:right="390"/>
        <w:jc w:val="both"/>
        <w:rPr>
          <w:rFonts w:ascii="Bookman Old Style" w:hAnsi="Bookman Old Style" w:cs="Arial"/>
          <w:i/>
          <w:iCs/>
          <w:color w:val="000000"/>
          <w:sz w:val="26"/>
          <w:szCs w:val="26"/>
          <w:lang w:val="el-GR"/>
        </w:rPr>
      </w:pPr>
      <w:r w:rsidRPr="007F4D44">
        <w:rPr>
          <w:rFonts w:ascii="Bookman Old Style" w:hAnsi="Bookman Old Style" w:cs="Arial"/>
          <w:i/>
          <w:iCs/>
          <w:color w:val="000000"/>
          <w:sz w:val="28"/>
          <w:szCs w:val="28"/>
          <w:lang w:val="el-GR"/>
        </w:rPr>
        <w:t>«</w:t>
      </w:r>
      <w:r w:rsidRPr="007F4D44">
        <w:rPr>
          <w:rFonts w:ascii="Bookman Old Style" w:hAnsi="Bookman Old Style" w:cs="Arial"/>
          <w:i/>
          <w:iCs/>
          <w:color w:val="000000"/>
          <w:sz w:val="26"/>
          <w:szCs w:val="26"/>
          <w:lang w:val="el-GR"/>
        </w:rPr>
        <w:t>Με έχει προβληματίσει έντονα η υπόθεση. Το Δικαστήριο είναι ευαίσθητο στις περιπτώσεις όπου υπάρχει σύγκρουση ή αντιφατικότητα μεταξύ αποφάσεων ισότιμων δικαστηρίων. Αποτελεί είδος υπέρβασης εξουσίας, που εξουδετερώνει την αποτελεσματικότητα της δικαιοσύνης.»</w:t>
      </w:r>
    </w:p>
    <w:p w14:paraId="2E1DA751" w14:textId="77777777" w:rsidR="005828E3" w:rsidRPr="007F4D44" w:rsidRDefault="005828E3" w:rsidP="00C801AF">
      <w:pPr>
        <w:spacing w:line="276" w:lineRule="auto"/>
        <w:ind w:left="426" w:right="390"/>
        <w:jc w:val="both"/>
        <w:rPr>
          <w:rFonts w:ascii="Bookman Old Style" w:hAnsi="Bookman Old Style"/>
          <w:color w:val="000000"/>
          <w:sz w:val="26"/>
          <w:szCs w:val="26"/>
          <w:lang/>
        </w:rPr>
      </w:pPr>
    </w:p>
    <w:p w14:paraId="574F55B4" w14:textId="69BEF15F" w:rsidR="007F4D44" w:rsidRPr="007F4D44" w:rsidRDefault="007F4D44" w:rsidP="007F4D44">
      <w:pPr>
        <w:spacing w:line="480" w:lineRule="auto"/>
        <w:jc w:val="both"/>
        <w:rPr>
          <w:rFonts w:ascii="Bookman Old Style" w:hAnsi="Bookman Old Style"/>
          <w:b/>
          <w:bCs/>
          <w:i/>
          <w:iCs/>
          <w:color w:val="000000"/>
          <w:sz w:val="28"/>
          <w:szCs w:val="28"/>
          <w:lang/>
        </w:rPr>
      </w:pPr>
    </w:p>
    <w:p w14:paraId="2B63ACB8" w14:textId="77777777" w:rsidR="007270BC" w:rsidRDefault="00C801AF" w:rsidP="007270BC">
      <w:pPr>
        <w:spacing w:line="480" w:lineRule="auto"/>
        <w:jc w:val="both"/>
        <w:rPr>
          <w:rFonts w:ascii="Bookman Old Style" w:hAnsi="Bookman Old Style" w:cs="Arial"/>
          <w:color w:val="000000"/>
          <w:sz w:val="28"/>
          <w:szCs w:val="28"/>
          <w:lang w:val="el-GR"/>
        </w:rPr>
      </w:pPr>
      <w:r w:rsidRPr="00C801AF">
        <w:rPr>
          <w:rFonts w:ascii="Bookman Old Style" w:hAnsi="Bookman Old Style" w:cs="Arial"/>
          <w:color w:val="000000"/>
          <w:sz w:val="28"/>
          <w:szCs w:val="28"/>
          <w:lang w:val="el-GR"/>
        </w:rPr>
        <w:t>Περίπτωση υπέρβασης ή έλλειψης δικαιοδοσίας από το Επαρχιακό Δικαστήριο εξετάστηκε και στην υπόθεση </w:t>
      </w:r>
      <w:r w:rsidRPr="00C801AF">
        <w:rPr>
          <w:rFonts w:ascii="Bookman Old Style" w:hAnsi="Bookman Old Style" w:cs="Arial"/>
          <w:b/>
          <w:bCs/>
          <w:i/>
          <w:iCs/>
          <w:color w:val="000000"/>
          <w:sz w:val="28"/>
          <w:szCs w:val="28"/>
          <w:lang w:val="el-GR"/>
        </w:rPr>
        <w:t>Αναφορικά με την Αίτηση των </w:t>
      </w:r>
      <w:r w:rsidRPr="00C801AF">
        <w:rPr>
          <w:rFonts w:ascii="Bookman Old Style" w:hAnsi="Bookman Old Style" w:cs="Arial"/>
          <w:b/>
          <w:bCs/>
          <w:i/>
          <w:iCs/>
          <w:color w:val="000000"/>
          <w:sz w:val="28"/>
          <w:szCs w:val="28"/>
          <w:lang w:val="en-US"/>
        </w:rPr>
        <w:t>Miltiades </w:t>
      </w:r>
      <w:proofErr w:type="spellStart"/>
      <w:r w:rsidRPr="00C801AF">
        <w:rPr>
          <w:rFonts w:ascii="Bookman Old Style" w:hAnsi="Bookman Old Style" w:cs="Arial"/>
          <w:b/>
          <w:bCs/>
          <w:i/>
          <w:iCs/>
          <w:color w:val="000000"/>
          <w:sz w:val="28"/>
          <w:szCs w:val="28"/>
          <w:lang w:val="en-US"/>
        </w:rPr>
        <w:t>Neophytou</w:t>
      </w:r>
      <w:proofErr w:type="spellEnd"/>
      <w:r w:rsidR="007270BC" w:rsidRPr="007270BC">
        <w:rPr>
          <w:rFonts w:ascii="Bookman Old Style" w:hAnsi="Bookman Old Style" w:cs="Arial"/>
          <w:b/>
          <w:bCs/>
          <w:i/>
          <w:iCs/>
          <w:color w:val="000000"/>
          <w:sz w:val="28"/>
          <w:szCs w:val="28"/>
          <w:lang w:val="el-GR"/>
        </w:rPr>
        <w:t xml:space="preserve"> </w:t>
      </w:r>
      <w:r w:rsidR="007270BC">
        <w:rPr>
          <w:rFonts w:ascii="Bookman Old Style" w:hAnsi="Bookman Old Style" w:cs="Arial"/>
          <w:b/>
          <w:bCs/>
          <w:i/>
          <w:iCs/>
          <w:color w:val="000000"/>
          <w:sz w:val="28"/>
          <w:szCs w:val="28"/>
          <w:lang w:val="en-US"/>
        </w:rPr>
        <w:t>Civil</w:t>
      </w:r>
      <w:r w:rsidR="007270BC" w:rsidRPr="007270BC">
        <w:rPr>
          <w:rFonts w:ascii="Bookman Old Style" w:hAnsi="Bookman Old Style" w:cs="Arial"/>
          <w:b/>
          <w:bCs/>
          <w:i/>
          <w:iCs/>
          <w:color w:val="000000"/>
          <w:sz w:val="28"/>
          <w:szCs w:val="28"/>
          <w:lang w:val="el-GR"/>
        </w:rPr>
        <w:t xml:space="preserve"> </w:t>
      </w:r>
      <w:r w:rsidR="007270BC">
        <w:rPr>
          <w:rFonts w:ascii="Bookman Old Style" w:hAnsi="Bookman Old Style" w:cs="Arial"/>
          <w:b/>
          <w:bCs/>
          <w:i/>
          <w:iCs/>
          <w:color w:val="000000"/>
          <w:sz w:val="28"/>
          <w:szCs w:val="28"/>
          <w:lang w:val="en-US"/>
        </w:rPr>
        <w:t>Engineering</w:t>
      </w:r>
      <w:r w:rsidR="007270BC" w:rsidRPr="007270BC">
        <w:rPr>
          <w:rFonts w:ascii="Bookman Old Style" w:hAnsi="Bookman Old Style" w:cs="Arial"/>
          <w:b/>
          <w:bCs/>
          <w:i/>
          <w:iCs/>
          <w:color w:val="000000"/>
          <w:sz w:val="28"/>
          <w:szCs w:val="28"/>
          <w:lang w:val="el-GR"/>
        </w:rPr>
        <w:t xml:space="preserve"> </w:t>
      </w:r>
      <w:r w:rsidR="007270BC">
        <w:rPr>
          <w:rFonts w:ascii="Bookman Old Style" w:hAnsi="Bookman Old Style" w:cs="Arial"/>
          <w:b/>
          <w:bCs/>
          <w:i/>
          <w:iCs/>
          <w:color w:val="000000"/>
          <w:sz w:val="28"/>
          <w:szCs w:val="28"/>
          <w:lang w:val="en-US"/>
        </w:rPr>
        <w:t>Contractors</w:t>
      </w:r>
      <w:r w:rsidR="007270BC" w:rsidRPr="007270BC">
        <w:rPr>
          <w:rFonts w:ascii="Bookman Old Style" w:hAnsi="Bookman Old Style" w:cs="Arial"/>
          <w:b/>
          <w:bCs/>
          <w:i/>
          <w:iCs/>
          <w:color w:val="000000"/>
          <w:sz w:val="28"/>
          <w:szCs w:val="28"/>
          <w:lang w:val="el-GR"/>
        </w:rPr>
        <w:t xml:space="preserve"> &amp; </w:t>
      </w:r>
      <w:r w:rsidR="007270BC">
        <w:rPr>
          <w:rFonts w:ascii="Bookman Old Style" w:hAnsi="Bookman Old Style" w:cs="Arial"/>
          <w:b/>
          <w:bCs/>
          <w:i/>
          <w:iCs/>
          <w:color w:val="000000"/>
          <w:sz w:val="28"/>
          <w:szCs w:val="28"/>
          <w:lang w:val="en-US"/>
        </w:rPr>
        <w:t>Developers</w:t>
      </w:r>
      <w:r w:rsidR="007270BC" w:rsidRPr="007270BC">
        <w:rPr>
          <w:rFonts w:ascii="Bookman Old Style" w:hAnsi="Bookman Old Style" w:cs="Arial"/>
          <w:b/>
          <w:bCs/>
          <w:i/>
          <w:iCs/>
          <w:color w:val="000000"/>
          <w:sz w:val="28"/>
          <w:szCs w:val="28"/>
          <w:lang w:val="el-GR"/>
        </w:rPr>
        <w:t xml:space="preserve"> </w:t>
      </w:r>
      <w:r w:rsidR="007270BC">
        <w:rPr>
          <w:rFonts w:ascii="Bookman Old Style" w:hAnsi="Bookman Old Style" w:cs="Arial"/>
          <w:b/>
          <w:bCs/>
          <w:i/>
          <w:iCs/>
          <w:color w:val="000000"/>
          <w:sz w:val="28"/>
          <w:szCs w:val="28"/>
          <w:lang w:val="en-US"/>
        </w:rPr>
        <w:t>Ltd</w:t>
      </w:r>
      <w:r w:rsidR="007270BC" w:rsidRPr="007270BC">
        <w:rPr>
          <w:rFonts w:ascii="Bookman Old Style" w:hAnsi="Bookman Old Style" w:cs="Arial"/>
          <w:b/>
          <w:bCs/>
          <w:i/>
          <w:iCs/>
          <w:color w:val="000000"/>
          <w:sz w:val="28"/>
          <w:szCs w:val="28"/>
          <w:lang w:val="el-GR"/>
        </w:rPr>
        <w:t xml:space="preserve">, </w:t>
      </w:r>
      <w:r w:rsidR="007270BC">
        <w:rPr>
          <w:rFonts w:ascii="Bookman Old Style" w:hAnsi="Bookman Old Style" w:cs="Arial"/>
          <w:b/>
          <w:bCs/>
          <w:i/>
          <w:iCs/>
          <w:color w:val="000000"/>
          <w:sz w:val="28"/>
          <w:szCs w:val="28"/>
          <w:lang w:val="el-GR"/>
        </w:rPr>
        <w:t xml:space="preserve">Πολιτική Έφεση </w:t>
      </w:r>
      <w:proofErr w:type="spellStart"/>
      <w:r w:rsidR="007270BC">
        <w:rPr>
          <w:rFonts w:ascii="Bookman Old Style" w:hAnsi="Bookman Old Style" w:cs="Arial"/>
          <w:b/>
          <w:bCs/>
          <w:i/>
          <w:iCs/>
          <w:color w:val="000000"/>
          <w:sz w:val="28"/>
          <w:szCs w:val="28"/>
          <w:lang w:val="el-GR"/>
        </w:rPr>
        <w:t>Αρ</w:t>
      </w:r>
      <w:proofErr w:type="spellEnd"/>
      <w:r w:rsidR="007270BC">
        <w:rPr>
          <w:rFonts w:ascii="Bookman Old Style" w:hAnsi="Bookman Old Style" w:cs="Arial"/>
          <w:b/>
          <w:bCs/>
          <w:i/>
          <w:iCs/>
          <w:color w:val="000000"/>
          <w:sz w:val="28"/>
          <w:szCs w:val="28"/>
          <w:lang w:val="el-GR"/>
        </w:rPr>
        <w:t xml:space="preserve">. 129/2015, </w:t>
      </w:r>
      <w:proofErr w:type="spellStart"/>
      <w:r w:rsidR="007270BC">
        <w:rPr>
          <w:rFonts w:ascii="Bookman Old Style" w:hAnsi="Bookman Old Style" w:cs="Arial"/>
          <w:b/>
          <w:bCs/>
          <w:i/>
          <w:iCs/>
          <w:color w:val="000000"/>
          <w:sz w:val="28"/>
          <w:szCs w:val="28"/>
          <w:lang w:val="el-GR"/>
        </w:rPr>
        <w:t>ημερ</w:t>
      </w:r>
      <w:proofErr w:type="spellEnd"/>
      <w:r w:rsidR="007270BC">
        <w:rPr>
          <w:rFonts w:ascii="Bookman Old Style" w:hAnsi="Bookman Old Style" w:cs="Arial"/>
          <w:b/>
          <w:bCs/>
          <w:i/>
          <w:iCs/>
          <w:color w:val="000000"/>
          <w:sz w:val="28"/>
          <w:szCs w:val="28"/>
          <w:lang w:val="el-GR"/>
        </w:rPr>
        <w:t>. 13/10/2015</w:t>
      </w:r>
      <w:r w:rsidR="007270BC">
        <w:rPr>
          <w:rFonts w:ascii="Bookman Old Style" w:hAnsi="Bookman Old Style" w:cs="Arial"/>
          <w:color w:val="000000"/>
          <w:sz w:val="28"/>
          <w:szCs w:val="28"/>
          <w:lang w:val="el-GR"/>
        </w:rPr>
        <w:t>, όπου</w:t>
      </w:r>
      <w:r w:rsidRPr="00C801AF">
        <w:rPr>
          <w:rFonts w:ascii="Bookman Old Style" w:hAnsi="Bookman Old Style" w:cs="Arial"/>
          <w:color w:val="000000"/>
          <w:sz w:val="28"/>
          <w:szCs w:val="28"/>
          <w:lang w:val="el-GR"/>
        </w:rPr>
        <w:t xml:space="preserve"> είχαν εκδοθεί δύο αντιφατικά διατάγματα, το μεν ένα στο πλαίσιο της Αγωγής  υπ' </w:t>
      </w:r>
      <w:proofErr w:type="spellStart"/>
      <w:r w:rsidRPr="00C801AF">
        <w:rPr>
          <w:rFonts w:ascii="Bookman Old Style" w:hAnsi="Bookman Old Style" w:cs="Arial"/>
          <w:color w:val="000000"/>
          <w:sz w:val="28"/>
          <w:szCs w:val="28"/>
          <w:lang w:val="el-GR"/>
        </w:rPr>
        <w:t>αρ</w:t>
      </w:r>
      <w:proofErr w:type="spellEnd"/>
      <w:r w:rsidRPr="00C801AF">
        <w:rPr>
          <w:rFonts w:ascii="Bookman Old Style" w:hAnsi="Bookman Old Style" w:cs="Arial"/>
          <w:color w:val="000000"/>
          <w:sz w:val="28"/>
          <w:szCs w:val="28"/>
          <w:lang w:val="el-GR"/>
        </w:rPr>
        <w:t xml:space="preserve">. 4666/2015 του Επαρχιακού Δικαστηρίου Λευκωσίας, διάταγμα </w:t>
      </w:r>
      <w:proofErr w:type="spellStart"/>
      <w:r w:rsidRPr="00C801AF">
        <w:rPr>
          <w:rFonts w:ascii="Bookman Old Style" w:hAnsi="Bookman Old Style" w:cs="Arial"/>
          <w:color w:val="000000"/>
          <w:sz w:val="28"/>
          <w:szCs w:val="28"/>
          <w:lang w:val="el-GR"/>
        </w:rPr>
        <w:t>ημερ</w:t>
      </w:r>
      <w:proofErr w:type="spellEnd"/>
      <w:r w:rsidRPr="00C801AF">
        <w:rPr>
          <w:rFonts w:ascii="Bookman Old Style" w:hAnsi="Bookman Old Style" w:cs="Arial"/>
          <w:color w:val="000000"/>
          <w:sz w:val="28"/>
          <w:szCs w:val="28"/>
          <w:lang w:val="el-GR"/>
        </w:rPr>
        <w:t xml:space="preserve">. 30/9/2015, με το οποίο, όπως αναφέρεται στην εν λόγω αίτηση, είχε περιοριστεί και αλλοιωθεί ουσιωδώς </w:t>
      </w:r>
      <w:proofErr w:type="spellStart"/>
      <w:r w:rsidRPr="00C801AF">
        <w:rPr>
          <w:rFonts w:ascii="Bookman Old Style" w:hAnsi="Bookman Old Style" w:cs="Arial"/>
          <w:color w:val="000000"/>
          <w:sz w:val="28"/>
          <w:szCs w:val="28"/>
          <w:lang w:val="el-GR"/>
        </w:rPr>
        <w:t>εκδοθέν</w:t>
      </w:r>
      <w:proofErr w:type="spellEnd"/>
      <w:r w:rsidRPr="00C801AF">
        <w:rPr>
          <w:rFonts w:ascii="Bookman Old Style" w:hAnsi="Bookman Old Style" w:cs="Arial"/>
          <w:color w:val="000000"/>
          <w:sz w:val="28"/>
          <w:szCs w:val="28"/>
          <w:lang w:val="el-GR"/>
        </w:rPr>
        <w:t xml:space="preserve"> διάταγμα, </w:t>
      </w:r>
      <w:proofErr w:type="spellStart"/>
      <w:r w:rsidRPr="00C801AF">
        <w:rPr>
          <w:rFonts w:ascii="Bookman Old Style" w:hAnsi="Bookman Old Style" w:cs="Arial"/>
          <w:color w:val="000000"/>
          <w:sz w:val="28"/>
          <w:szCs w:val="28"/>
          <w:lang w:val="el-GR"/>
        </w:rPr>
        <w:t>ημερ</w:t>
      </w:r>
      <w:proofErr w:type="spellEnd"/>
      <w:r w:rsidRPr="00C801AF">
        <w:rPr>
          <w:rFonts w:ascii="Bookman Old Style" w:hAnsi="Bookman Old Style" w:cs="Arial"/>
          <w:color w:val="000000"/>
          <w:sz w:val="28"/>
          <w:szCs w:val="28"/>
          <w:lang w:val="el-GR"/>
        </w:rPr>
        <w:t xml:space="preserve">. 3/4/2015, σε άλλη αγωγή του Επαρχιακού Δικαστηρίου Λευκωσίας, την υπ' </w:t>
      </w:r>
      <w:proofErr w:type="spellStart"/>
      <w:r w:rsidRPr="00C801AF">
        <w:rPr>
          <w:rFonts w:ascii="Bookman Old Style" w:hAnsi="Bookman Old Style" w:cs="Arial"/>
          <w:color w:val="000000"/>
          <w:sz w:val="28"/>
          <w:szCs w:val="28"/>
          <w:lang w:val="el-GR"/>
        </w:rPr>
        <w:t>αρ</w:t>
      </w:r>
      <w:proofErr w:type="spellEnd"/>
      <w:r w:rsidRPr="00C801AF">
        <w:rPr>
          <w:rFonts w:ascii="Bookman Old Style" w:hAnsi="Bookman Old Style" w:cs="Arial"/>
          <w:color w:val="000000"/>
          <w:sz w:val="28"/>
          <w:szCs w:val="28"/>
          <w:lang w:val="el-GR"/>
        </w:rPr>
        <w:t xml:space="preserve">. 1469/2015.  Στην πιο πάνω αίτηση κρίθηκε ότι η διαπιστούμενη εκ πρώτης όψεως αντινομία μεταξύ των δύο αυτών διαταγμάτων, </w:t>
      </w:r>
      <w:proofErr w:type="spellStart"/>
      <w:r w:rsidRPr="00C801AF">
        <w:rPr>
          <w:rFonts w:ascii="Bookman Old Style" w:hAnsi="Bookman Old Style" w:cs="Arial"/>
          <w:color w:val="000000"/>
          <w:sz w:val="28"/>
          <w:szCs w:val="28"/>
          <w:lang w:val="el-GR"/>
        </w:rPr>
        <w:t>ημερ</w:t>
      </w:r>
      <w:proofErr w:type="spellEnd"/>
      <w:r w:rsidRPr="00C801AF">
        <w:rPr>
          <w:rFonts w:ascii="Bookman Old Style" w:hAnsi="Bookman Old Style" w:cs="Arial"/>
          <w:color w:val="000000"/>
          <w:sz w:val="28"/>
          <w:szCs w:val="28"/>
          <w:lang w:val="el-GR"/>
        </w:rPr>
        <w:t>. 30/9/2015 και 3/4/2015, αντίστοιχα, οδηγούσαν στην κατάληξη ότι επρόκειτο για κατάλληλη περίπτωση για χορήγηση άδειας. Όπως προκύπτει, επρόκειτο για περίπτωση όπου είχαν εκδοθεί διατάγματα από ξεχωριστά Δικαστήρια, στο πλαίσιο ξεχωριστών δικαστικών διαδικασιών</w:t>
      </w:r>
      <w:r w:rsidR="00684FB4">
        <w:rPr>
          <w:rFonts w:ascii="Bookman Old Style" w:hAnsi="Bookman Old Style" w:cs="Arial"/>
          <w:color w:val="000000"/>
          <w:sz w:val="28"/>
          <w:szCs w:val="28"/>
          <w:lang w:val="el-GR"/>
        </w:rPr>
        <w:t>.</w:t>
      </w:r>
    </w:p>
    <w:p w14:paraId="4A297BA5" w14:textId="67DD2F12" w:rsidR="00C801AF" w:rsidRPr="00C801AF" w:rsidRDefault="00C801AF" w:rsidP="007270BC">
      <w:pPr>
        <w:spacing w:line="480" w:lineRule="auto"/>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 xml:space="preserve"> </w:t>
      </w:r>
    </w:p>
    <w:p w14:paraId="34793D76" w14:textId="77777777" w:rsidR="00C801AF" w:rsidRPr="00C801AF" w:rsidRDefault="00C801AF" w:rsidP="00C801AF">
      <w:pPr>
        <w:spacing w:line="480" w:lineRule="auto"/>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Στην υπόθεση </w:t>
      </w:r>
      <w:r w:rsidRPr="00C801AF">
        <w:rPr>
          <w:rFonts w:ascii="Bookman Old Style" w:hAnsi="Bookman Old Style" w:cs="Arial"/>
          <w:b/>
          <w:bCs/>
          <w:i/>
          <w:iCs/>
          <w:color w:val="000000"/>
          <w:sz w:val="28"/>
          <w:szCs w:val="28"/>
          <w:lang w:val="en-US"/>
        </w:rPr>
        <w:t>Miltiades </w:t>
      </w:r>
      <w:proofErr w:type="spellStart"/>
      <w:r w:rsidRPr="00C801AF">
        <w:rPr>
          <w:rFonts w:ascii="Bookman Old Style" w:hAnsi="Bookman Old Style" w:cs="Arial"/>
          <w:b/>
          <w:bCs/>
          <w:i/>
          <w:iCs/>
          <w:color w:val="000000"/>
          <w:sz w:val="28"/>
          <w:szCs w:val="28"/>
          <w:lang w:val="en-US"/>
        </w:rPr>
        <w:t>Neophytou</w:t>
      </w:r>
      <w:proofErr w:type="spellEnd"/>
      <w:r w:rsidRPr="00C801AF">
        <w:rPr>
          <w:rFonts w:ascii="Bookman Old Style" w:hAnsi="Bookman Old Style" w:cs="Arial"/>
          <w:color w:val="000000"/>
          <w:sz w:val="28"/>
          <w:szCs w:val="28"/>
          <w:lang w:val="el-GR"/>
        </w:rPr>
        <w:t> (πιο πάνω) το Δικαστήριο ανέφερε, μεταξύ άλλων, τα εξής:</w:t>
      </w:r>
    </w:p>
    <w:p w14:paraId="2A37AD83" w14:textId="77777777" w:rsidR="00C801AF" w:rsidRPr="00C801AF" w:rsidRDefault="00C801AF" w:rsidP="00C801AF">
      <w:pPr>
        <w:spacing w:line="480" w:lineRule="auto"/>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 </w:t>
      </w:r>
    </w:p>
    <w:p w14:paraId="350845AB" w14:textId="77777777" w:rsidR="00C801AF" w:rsidRDefault="00C801AF" w:rsidP="00C801AF">
      <w:pPr>
        <w:spacing w:line="276" w:lineRule="auto"/>
        <w:ind w:left="567" w:right="390"/>
        <w:jc w:val="both"/>
        <w:rPr>
          <w:rFonts w:ascii="Bookman Old Style" w:hAnsi="Bookman Old Style" w:cs="Arial"/>
          <w:i/>
          <w:iCs/>
          <w:color w:val="000000"/>
          <w:sz w:val="26"/>
          <w:szCs w:val="26"/>
          <w:lang w:val="el-GR"/>
        </w:rPr>
      </w:pPr>
      <w:r w:rsidRPr="00C801AF">
        <w:rPr>
          <w:rFonts w:ascii="Bookman Old Style" w:hAnsi="Bookman Old Style" w:cs="Arial"/>
          <w:i/>
          <w:iCs/>
          <w:color w:val="000000"/>
          <w:sz w:val="26"/>
          <w:szCs w:val="26"/>
          <w:lang w:val="el-GR"/>
        </w:rPr>
        <w:t xml:space="preserve">«.. το Δικαστήριο θα πρέπει να είναι ιδιαίτερα ευαίσθητο στις περιπτώσεις ύπαρξης συγκρουσιακών προνοιών ή αντιφατικότητας, μεταξύ των αποφάσεων ισότιμων δικαστηρίων. Αυτή η ενέργεια αποτελεί μιας μορφής υπέρβασης εξουσίας, που ομολογουμένως, όπως διατύπωσε ο </w:t>
      </w:r>
      <w:proofErr w:type="spellStart"/>
      <w:r w:rsidRPr="00C801AF">
        <w:rPr>
          <w:rFonts w:ascii="Bookman Old Style" w:hAnsi="Bookman Old Style" w:cs="Arial"/>
          <w:i/>
          <w:iCs/>
          <w:color w:val="000000"/>
          <w:sz w:val="26"/>
          <w:szCs w:val="26"/>
          <w:lang w:val="el-GR"/>
        </w:rPr>
        <w:t>ευπαίδευτος</w:t>
      </w:r>
      <w:proofErr w:type="spellEnd"/>
      <w:r w:rsidRPr="00C801AF">
        <w:rPr>
          <w:rFonts w:ascii="Bookman Old Style" w:hAnsi="Bookman Old Style" w:cs="Arial"/>
          <w:i/>
          <w:iCs/>
          <w:color w:val="000000"/>
          <w:sz w:val="26"/>
          <w:szCs w:val="26"/>
          <w:lang w:val="el-GR"/>
        </w:rPr>
        <w:t xml:space="preserve"> Δικαστής, εξουδετερώνει την αποτελεσματικότητα της δικαιοσύνης. Η αναίρεση υφισταμένου διατάγματος από άλλο </w:t>
      </w:r>
      <w:proofErr w:type="spellStart"/>
      <w:r w:rsidRPr="00C801AF">
        <w:rPr>
          <w:rFonts w:ascii="Bookman Old Style" w:hAnsi="Bookman Old Style" w:cs="Arial"/>
          <w:i/>
          <w:iCs/>
          <w:color w:val="000000"/>
          <w:sz w:val="26"/>
          <w:szCs w:val="26"/>
          <w:lang w:val="el-GR"/>
        </w:rPr>
        <w:t>ομόβαθμο</w:t>
      </w:r>
      <w:proofErr w:type="spellEnd"/>
      <w:r w:rsidRPr="00C801AF">
        <w:rPr>
          <w:rFonts w:ascii="Bookman Old Style" w:hAnsi="Bookman Old Style" w:cs="Arial"/>
          <w:i/>
          <w:iCs/>
          <w:color w:val="000000"/>
          <w:sz w:val="26"/>
          <w:szCs w:val="26"/>
          <w:lang w:val="el-GR"/>
        </w:rPr>
        <w:t xml:space="preserve"> δικαστήριο, ισοδυναμεί με ενέργεια υπερβατική της δικαιοδοσίας, γεγονός που επιτρέπει τη χορήγηση αδείας για καταχώρηση προνομιακού εντάλματος </w:t>
      </w:r>
      <w:r w:rsidRPr="00C801AF">
        <w:rPr>
          <w:rFonts w:ascii="Bookman Old Style" w:hAnsi="Bookman Old Style" w:cs="Arial"/>
          <w:i/>
          <w:iCs/>
          <w:color w:val="000000"/>
          <w:sz w:val="26"/>
          <w:szCs w:val="26"/>
          <w:lang w:val="en-US"/>
        </w:rPr>
        <w:t>certiorari</w:t>
      </w:r>
      <w:r w:rsidRPr="00C801AF">
        <w:rPr>
          <w:rFonts w:ascii="Bookman Old Style" w:hAnsi="Bookman Old Style" w:cs="Arial"/>
          <w:i/>
          <w:iCs/>
          <w:color w:val="000000"/>
          <w:sz w:val="26"/>
          <w:szCs w:val="26"/>
          <w:lang w:val="el-GR"/>
        </w:rPr>
        <w:t>. ..»</w:t>
      </w:r>
    </w:p>
    <w:p w14:paraId="16940ED6" w14:textId="77777777" w:rsidR="004458E9" w:rsidRPr="00C801AF" w:rsidRDefault="004458E9" w:rsidP="00C801AF">
      <w:pPr>
        <w:spacing w:line="276" w:lineRule="auto"/>
        <w:ind w:left="567" w:right="390"/>
        <w:jc w:val="both"/>
        <w:rPr>
          <w:rFonts w:ascii="Bookman Old Style" w:hAnsi="Bookman Old Style"/>
          <w:color w:val="000000"/>
          <w:sz w:val="27"/>
          <w:szCs w:val="27"/>
          <w:lang/>
        </w:rPr>
      </w:pPr>
    </w:p>
    <w:p w14:paraId="19658B1D" w14:textId="77777777" w:rsidR="00C801AF" w:rsidRPr="00C801AF" w:rsidRDefault="00C801AF" w:rsidP="00C801AF">
      <w:pPr>
        <w:spacing w:line="276" w:lineRule="auto"/>
        <w:ind w:left="567" w:right="674"/>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 </w:t>
      </w:r>
    </w:p>
    <w:p w14:paraId="679690C7" w14:textId="6F0BED92" w:rsidR="00C801AF" w:rsidRPr="00C801AF" w:rsidRDefault="00C801AF" w:rsidP="004458E9">
      <w:pPr>
        <w:spacing w:line="480" w:lineRule="auto"/>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Παρόμοια ήταν και η περίπτωση στην υπόθεση </w:t>
      </w:r>
      <w:r w:rsidRPr="00C801AF">
        <w:rPr>
          <w:rFonts w:ascii="Bookman Old Style" w:hAnsi="Bookman Old Style" w:cs="Arial"/>
          <w:b/>
          <w:bCs/>
          <w:i/>
          <w:iCs/>
          <w:color w:val="000000"/>
          <w:sz w:val="28"/>
          <w:szCs w:val="28"/>
          <w:lang w:val="el-GR"/>
        </w:rPr>
        <w:t>Αναφορικά με την Αίτηση του Μάριου Κοσμά,</w:t>
      </w:r>
      <w:r w:rsidRPr="00C801AF">
        <w:rPr>
          <w:rFonts w:ascii="Bookman Old Style" w:hAnsi="Bookman Old Style" w:cs="Arial"/>
          <w:color w:val="000000"/>
          <w:sz w:val="28"/>
          <w:szCs w:val="28"/>
          <w:lang w:val="el-GR"/>
        </w:rPr>
        <w:t> </w:t>
      </w:r>
      <w:r w:rsidRPr="00C801AF">
        <w:rPr>
          <w:rFonts w:ascii="Bookman Old Style" w:hAnsi="Bookman Old Style" w:cs="Arial"/>
          <w:b/>
          <w:bCs/>
          <w:i/>
          <w:iCs/>
          <w:color w:val="000000"/>
          <w:sz w:val="28"/>
          <w:szCs w:val="28"/>
          <w:lang w:val="el-GR"/>
        </w:rPr>
        <w:t>Πολιτική </w:t>
      </w:r>
      <w:hyperlink r:id="rId9" w:history="1">
        <w:r w:rsidRPr="00C801AF">
          <w:rPr>
            <w:rFonts w:ascii="Bookman Old Style" w:hAnsi="Bookman Old Style" w:cs="Arial"/>
            <w:b/>
            <w:bCs/>
            <w:i/>
            <w:iCs/>
            <w:sz w:val="28"/>
            <w:szCs w:val="28"/>
            <w:lang w:val="el-GR"/>
          </w:rPr>
          <w:t xml:space="preserve">Αίτηση </w:t>
        </w:r>
        <w:proofErr w:type="spellStart"/>
        <w:r w:rsidR="007270BC">
          <w:rPr>
            <w:rFonts w:ascii="Bookman Old Style" w:hAnsi="Bookman Old Style" w:cs="Arial"/>
            <w:b/>
            <w:bCs/>
            <w:i/>
            <w:iCs/>
            <w:sz w:val="28"/>
            <w:szCs w:val="28"/>
            <w:lang w:val="el-GR"/>
          </w:rPr>
          <w:t>Α</w:t>
        </w:r>
        <w:r w:rsidRPr="00C801AF">
          <w:rPr>
            <w:rFonts w:ascii="Bookman Old Style" w:hAnsi="Bookman Old Style" w:cs="Arial"/>
            <w:b/>
            <w:bCs/>
            <w:i/>
            <w:iCs/>
            <w:sz w:val="28"/>
            <w:szCs w:val="28"/>
            <w:lang w:val="el-GR"/>
          </w:rPr>
          <w:t>ρ</w:t>
        </w:r>
        <w:proofErr w:type="spellEnd"/>
        <w:r w:rsidRPr="00C801AF">
          <w:rPr>
            <w:rFonts w:ascii="Bookman Old Style" w:hAnsi="Bookman Old Style" w:cs="Arial"/>
            <w:b/>
            <w:bCs/>
            <w:i/>
            <w:iCs/>
            <w:sz w:val="28"/>
            <w:szCs w:val="28"/>
            <w:lang w:val="el-GR"/>
          </w:rPr>
          <w:t xml:space="preserve">. 51/2014, </w:t>
        </w:r>
        <w:proofErr w:type="spellStart"/>
        <w:r w:rsidRPr="00C801AF">
          <w:rPr>
            <w:rFonts w:ascii="Bookman Old Style" w:hAnsi="Bookman Old Style" w:cs="Arial"/>
            <w:b/>
            <w:bCs/>
            <w:i/>
            <w:iCs/>
            <w:sz w:val="28"/>
            <w:szCs w:val="28"/>
            <w:lang w:val="el-GR"/>
          </w:rPr>
          <w:t>ημερ</w:t>
        </w:r>
        <w:proofErr w:type="spellEnd"/>
        <w:r w:rsidRPr="00C801AF">
          <w:rPr>
            <w:rFonts w:ascii="Bookman Old Style" w:hAnsi="Bookman Old Style" w:cs="Arial"/>
            <w:b/>
            <w:bCs/>
            <w:i/>
            <w:iCs/>
            <w:sz w:val="28"/>
            <w:szCs w:val="28"/>
            <w:lang w:val="el-GR"/>
          </w:rPr>
          <w:t>. 26/3/2014</w:t>
        </w:r>
      </w:hyperlink>
      <w:r w:rsidRPr="00C801AF">
        <w:rPr>
          <w:rFonts w:ascii="Bookman Old Style" w:hAnsi="Bookman Old Style" w:cs="Arial"/>
          <w:color w:val="000000"/>
          <w:sz w:val="28"/>
          <w:szCs w:val="28"/>
          <w:lang w:val="el-GR"/>
        </w:rPr>
        <w:t>. Επρόκειτο</w:t>
      </w:r>
      <w:r w:rsidR="004458E9">
        <w:rPr>
          <w:rFonts w:ascii="Bookman Old Style" w:hAnsi="Bookman Old Style" w:cs="Arial"/>
          <w:color w:val="000000"/>
          <w:sz w:val="28"/>
          <w:szCs w:val="28"/>
          <w:lang w:val="el-GR"/>
        </w:rPr>
        <w:t>,</w:t>
      </w:r>
      <w:r w:rsidRPr="00C801AF">
        <w:rPr>
          <w:rFonts w:ascii="Bookman Old Style" w:hAnsi="Bookman Old Style" w:cs="Arial"/>
          <w:color w:val="000000"/>
          <w:sz w:val="28"/>
          <w:szCs w:val="28"/>
          <w:lang w:val="el-GR"/>
        </w:rPr>
        <w:t xml:space="preserve"> δηλαδή</w:t>
      </w:r>
      <w:r w:rsidR="004458E9">
        <w:rPr>
          <w:rFonts w:ascii="Bookman Old Style" w:hAnsi="Bookman Old Style" w:cs="Arial"/>
          <w:color w:val="000000"/>
          <w:sz w:val="28"/>
          <w:szCs w:val="28"/>
          <w:lang w:val="el-GR"/>
        </w:rPr>
        <w:t>,</w:t>
      </w:r>
      <w:r w:rsidRPr="00C801AF">
        <w:rPr>
          <w:rFonts w:ascii="Bookman Old Style" w:hAnsi="Bookman Old Style" w:cs="Arial"/>
          <w:color w:val="000000"/>
          <w:sz w:val="28"/>
          <w:szCs w:val="28"/>
          <w:lang w:val="el-GR"/>
        </w:rPr>
        <w:t xml:space="preserve"> για περίπτωση δύο συγκρουόμενων διαταγμάτων που είχαν εκδοθεί από ισότιμα Δικαστήρια, στο πλαίσιο δύο διαφορετικών δικαστικών διαδικασιών. Στην εν λόγω απόφαση επαναλήφθηκε ότι:</w:t>
      </w:r>
    </w:p>
    <w:p w14:paraId="163D19CE" w14:textId="77777777" w:rsidR="00C801AF" w:rsidRPr="00C801AF" w:rsidRDefault="00C801AF" w:rsidP="004458E9">
      <w:pPr>
        <w:spacing w:line="480" w:lineRule="auto"/>
        <w:jc w:val="both"/>
        <w:rPr>
          <w:rFonts w:ascii="Bookman Old Style" w:hAnsi="Bookman Old Style"/>
          <w:color w:val="000000"/>
          <w:sz w:val="27"/>
          <w:szCs w:val="27"/>
          <w:lang/>
        </w:rPr>
      </w:pPr>
      <w:r w:rsidRPr="00C801AF">
        <w:rPr>
          <w:rFonts w:ascii="Bookman Old Style" w:hAnsi="Bookman Old Style" w:cs="Arial"/>
          <w:color w:val="000000"/>
          <w:sz w:val="28"/>
          <w:szCs w:val="28"/>
          <w:lang w:val="el-GR"/>
        </w:rPr>
        <w:t> </w:t>
      </w:r>
    </w:p>
    <w:p w14:paraId="4113C2D0" w14:textId="77777777" w:rsidR="00C801AF" w:rsidRPr="00C801AF" w:rsidRDefault="00C801AF" w:rsidP="00C801AF">
      <w:pPr>
        <w:spacing w:line="276" w:lineRule="auto"/>
        <w:ind w:left="567" w:right="674"/>
        <w:jc w:val="both"/>
        <w:rPr>
          <w:rFonts w:ascii="Bookman Old Style" w:hAnsi="Bookman Old Style"/>
          <w:color w:val="000000"/>
          <w:sz w:val="27"/>
          <w:szCs w:val="27"/>
          <w:lang/>
        </w:rPr>
      </w:pPr>
      <w:r w:rsidRPr="00C801AF">
        <w:rPr>
          <w:rFonts w:ascii="Bookman Old Style" w:hAnsi="Bookman Old Style" w:cs="Arial"/>
          <w:i/>
          <w:iCs/>
          <w:color w:val="000000"/>
          <w:sz w:val="26"/>
          <w:szCs w:val="26"/>
          <w:lang w:val="el-GR"/>
        </w:rPr>
        <w:t>«. όπου υπάρχει σύγκρουση διαταγμάτων που εκδίδονται από διαφορετικά Δικαστήρια, αυτό αποτελεί ένα είδος υπέρβασης δικαιοδοσίας πέραν του γεγονότος ότι δημιουργούνται και ανυπέρβλητα προβλήματα στην όλη διαχείριση των διαταγμάτων από τα Δικαστήρια που τα εξέδωσαν και από τους διαδίκους που οφείλουν να συμμορφωθούν με αυτά.»</w:t>
      </w:r>
    </w:p>
    <w:p w14:paraId="2E256A46" w14:textId="77777777" w:rsidR="00C801AF" w:rsidRPr="00C801AF" w:rsidRDefault="00C801AF" w:rsidP="00C801AF">
      <w:pPr>
        <w:spacing w:line="276" w:lineRule="auto"/>
        <w:ind w:left="567" w:right="674"/>
        <w:jc w:val="both"/>
        <w:rPr>
          <w:rFonts w:ascii="Bookman Old Style" w:hAnsi="Bookman Old Style"/>
          <w:color w:val="000000"/>
          <w:sz w:val="27"/>
          <w:szCs w:val="27"/>
          <w:lang/>
        </w:rPr>
      </w:pPr>
      <w:r w:rsidRPr="00C801AF">
        <w:rPr>
          <w:rFonts w:ascii="Bookman Old Style" w:hAnsi="Bookman Old Style" w:cs="Arial"/>
          <w:i/>
          <w:iCs/>
          <w:color w:val="000000"/>
          <w:sz w:val="26"/>
          <w:szCs w:val="26"/>
          <w:lang w:val="el-GR"/>
        </w:rPr>
        <w:t> </w:t>
      </w:r>
    </w:p>
    <w:p w14:paraId="4C841E1B" w14:textId="77777777" w:rsidR="005768FF" w:rsidRPr="00C801AF" w:rsidRDefault="005768FF" w:rsidP="00C801AF">
      <w:pPr>
        <w:spacing w:line="276" w:lineRule="auto"/>
        <w:ind w:right="-341"/>
        <w:jc w:val="both"/>
        <w:rPr>
          <w:rFonts w:ascii="Bookman Old Style" w:hAnsi="Bookman Old Style" w:cs="Arial"/>
          <w:sz w:val="28"/>
          <w:szCs w:val="28"/>
          <w:lang/>
        </w:rPr>
      </w:pPr>
    </w:p>
    <w:p w14:paraId="0383D997" w14:textId="1F400B3E" w:rsidR="005768FF" w:rsidRDefault="001D1346"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Είναι σημαντικό, για τους σκοπούς εξέτασης των επιχειρημάτων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περί αντιφατικότητας διαταγμάτων, να γίνει αναφορά στα σχετικά γεγονότα.  </w:t>
      </w:r>
    </w:p>
    <w:p w14:paraId="52C427B6" w14:textId="77777777" w:rsidR="001D1346" w:rsidRDefault="001D1346" w:rsidP="001D1346">
      <w:pPr>
        <w:spacing w:line="480" w:lineRule="auto"/>
        <w:ind w:right="-35"/>
        <w:jc w:val="both"/>
        <w:rPr>
          <w:rFonts w:ascii="Bookman Old Style" w:hAnsi="Bookman Old Style" w:cs="Arial"/>
          <w:sz w:val="28"/>
          <w:szCs w:val="28"/>
          <w:lang w:val="el-GR"/>
        </w:rPr>
      </w:pPr>
    </w:p>
    <w:p w14:paraId="53744771" w14:textId="267DA332" w:rsidR="001D1346" w:rsidRDefault="001D1346"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r w:rsidRPr="001D1346">
        <w:rPr>
          <w:rFonts w:ascii="Bookman Old Style" w:hAnsi="Bookman Old Style" w:cs="Arial"/>
          <w:i/>
          <w:iCs/>
          <w:sz w:val="28"/>
          <w:szCs w:val="28"/>
          <w:lang w:val="el-GR"/>
        </w:rPr>
        <w:t xml:space="preserve">απόφαση </w:t>
      </w:r>
      <w:proofErr w:type="spellStart"/>
      <w:r w:rsidRPr="001D1346">
        <w:rPr>
          <w:rFonts w:ascii="Bookman Old Style" w:hAnsi="Bookman Old Style" w:cs="Arial"/>
          <w:i/>
          <w:iCs/>
          <w:sz w:val="28"/>
          <w:szCs w:val="28"/>
          <w:lang w:val="el-GR"/>
        </w:rPr>
        <w:t>Μαλαχτού</w:t>
      </w:r>
      <w:proofErr w:type="spellEnd"/>
      <w:r>
        <w:rPr>
          <w:rFonts w:ascii="Bookman Old Style" w:hAnsi="Bookman Old Style" w:cs="Arial"/>
          <w:sz w:val="28"/>
          <w:szCs w:val="28"/>
          <w:lang w:val="el-GR"/>
        </w:rPr>
        <w:t xml:space="preserve"> </w:t>
      </w:r>
      <w:proofErr w:type="spellStart"/>
      <w:r w:rsidR="007C3ED1" w:rsidRPr="007C3ED1">
        <w:rPr>
          <w:rFonts w:ascii="Bookman Old Style" w:hAnsi="Bookman Old Style" w:cs="Arial"/>
          <w:i/>
          <w:iCs/>
          <w:sz w:val="28"/>
          <w:szCs w:val="28"/>
          <w:lang w:val="el-GR"/>
        </w:rPr>
        <w:t>ημερ</w:t>
      </w:r>
      <w:proofErr w:type="spellEnd"/>
      <w:r w:rsidR="007C3ED1" w:rsidRPr="007C3ED1">
        <w:rPr>
          <w:rFonts w:ascii="Bookman Old Style" w:hAnsi="Bookman Old Style" w:cs="Arial"/>
          <w:i/>
          <w:iCs/>
          <w:sz w:val="28"/>
          <w:szCs w:val="28"/>
          <w:lang w:val="el-GR"/>
        </w:rPr>
        <w:t>. 9/1/2018</w:t>
      </w:r>
      <w:r w:rsidR="007C3ED1">
        <w:rPr>
          <w:rFonts w:ascii="Bookman Old Style" w:hAnsi="Bookman Old Style" w:cs="Arial"/>
          <w:sz w:val="28"/>
          <w:szCs w:val="28"/>
          <w:lang w:val="el-GR"/>
        </w:rPr>
        <w:t xml:space="preserve"> </w:t>
      </w:r>
      <w:r>
        <w:rPr>
          <w:rFonts w:ascii="Bookman Old Style" w:hAnsi="Bookman Old Style" w:cs="Arial"/>
          <w:sz w:val="28"/>
          <w:szCs w:val="28"/>
          <w:lang w:val="el-GR"/>
        </w:rPr>
        <w:t>αφορούσε αίτηση για ακύρωση</w:t>
      </w:r>
      <w:r w:rsidRPr="001D1346">
        <w:rPr>
          <w:rFonts w:ascii="Bookman Old Style" w:hAnsi="Bookman Old Style" w:cs="Arial"/>
          <w:sz w:val="28"/>
          <w:szCs w:val="28"/>
          <w:lang w:val="el-GR"/>
        </w:rPr>
        <w:t xml:space="preserve"> </w:t>
      </w:r>
      <w:r>
        <w:rPr>
          <w:rFonts w:ascii="Bookman Old Style" w:hAnsi="Bookman Old Style" w:cs="Arial"/>
          <w:sz w:val="28"/>
          <w:szCs w:val="28"/>
          <w:lang w:val="el-GR"/>
        </w:rPr>
        <w:t xml:space="preserve">εντάλματος κατάσχεσης της κινητής περιουσίας της </w:t>
      </w:r>
      <w:r w:rsidRPr="00626A59">
        <w:rPr>
          <w:rFonts w:ascii="Bookman Old Style" w:hAnsi="Bookman Old Style" w:cs="Arial"/>
          <w:i/>
          <w:iCs/>
          <w:sz w:val="28"/>
          <w:szCs w:val="28"/>
          <w:lang w:val="el-GR"/>
        </w:rPr>
        <w:t>Εταιρείας</w:t>
      </w:r>
      <w:r>
        <w:rPr>
          <w:rFonts w:ascii="Bookman Old Style" w:hAnsi="Bookman Old Style" w:cs="Arial"/>
          <w:sz w:val="28"/>
          <w:szCs w:val="28"/>
          <w:lang w:val="el-GR"/>
        </w:rPr>
        <w:t xml:space="preserve"> (</w:t>
      </w:r>
      <w:r w:rsidRPr="004B65F6">
        <w:rPr>
          <w:rFonts w:ascii="Bookman Old Style" w:hAnsi="Bookman Old Style" w:cs="Arial"/>
          <w:i/>
          <w:iCs/>
          <w:sz w:val="28"/>
          <w:szCs w:val="28"/>
          <w:lang w:val="en-US"/>
        </w:rPr>
        <w:t>writ</w:t>
      </w:r>
      <w:r>
        <w:rPr>
          <w:rFonts w:ascii="Bookman Old Style" w:hAnsi="Bookman Old Style" w:cs="Arial"/>
          <w:sz w:val="28"/>
          <w:szCs w:val="28"/>
          <w:lang w:val="el-GR"/>
        </w:rPr>
        <w:t>)</w:t>
      </w:r>
      <w:r w:rsidR="007270BC">
        <w:rPr>
          <w:rFonts w:ascii="Bookman Old Style" w:hAnsi="Bookman Old Style" w:cs="Arial"/>
          <w:sz w:val="28"/>
          <w:szCs w:val="28"/>
          <w:lang w:val="el-GR"/>
        </w:rPr>
        <w:t>,</w:t>
      </w:r>
      <w:r>
        <w:rPr>
          <w:rFonts w:ascii="Bookman Old Style" w:hAnsi="Bookman Old Style" w:cs="Arial"/>
          <w:sz w:val="28"/>
          <w:szCs w:val="28"/>
          <w:lang w:val="el-GR"/>
        </w:rPr>
        <w:t xml:space="preserve"> το οποίο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είχε εκδώσει στο πλαίσιο</w:t>
      </w:r>
      <w:r w:rsidR="00F71E2D" w:rsidRPr="00F71E2D">
        <w:rPr>
          <w:rFonts w:ascii="Bookman Old Style" w:hAnsi="Bookman Old Style" w:cs="Arial"/>
          <w:sz w:val="28"/>
          <w:szCs w:val="28"/>
          <w:lang w:val="el-GR"/>
        </w:rPr>
        <w:t xml:space="preserve"> </w:t>
      </w:r>
      <w:r w:rsidR="00F71E2D">
        <w:rPr>
          <w:rFonts w:ascii="Bookman Old Style" w:hAnsi="Bookman Old Style" w:cs="Arial"/>
          <w:sz w:val="28"/>
          <w:szCs w:val="28"/>
          <w:lang w:val="el-GR"/>
        </w:rPr>
        <w:t xml:space="preserve">λήψης μέτρων εκτέλεσης της </w:t>
      </w:r>
      <w:r w:rsidR="00064C93">
        <w:rPr>
          <w:rFonts w:ascii="Bookman Old Style" w:hAnsi="Bookman Old Style" w:cs="Arial"/>
          <w:sz w:val="28"/>
          <w:szCs w:val="28"/>
          <w:lang w:val="el-GR"/>
        </w:rPr>
        <w:t>α</w:t>
      </w:r>
      <w:r w:rsidR="00F71E2D">
        <w:rPr>
          <w:rFonts w:ascii="Bookman Old Style" w:hAnsi="Bookman Old Style" w:cs="Arial"/>
          <w:sz w:val="28"/>
          <w:szCs w:val="28"/>
          <w:lang w:val="el-GR"/>
        </w:rPr>
        <w:t xml:space="preserve">πόφασης </w:t>
      </w:r>
      <w:proofErr w:type="spellStart"/>
      <w:r w:rsidR="00F71E2D">
        <w:rPr>
          <w:rFonts w:ascii="Bookman Old Style" w:hAnsi="Bookman Old Style" w:cs="Arial"/>
          <w:sz w:val="28"/>
          <w:szCs w:val="28"/>
          <w:lang w:val="el-GR"/>
        </w:rPr>
        <w:t>ημερ</w:t>
      </w:r>
      <w:proofErr w:type="spellEnd"/>
      <w:r w:rsidR="00F71E2D">
        <w:rPr>
          <w:rFonts w:ascii="Bookman Old Style" w:hAnsi="Bookman Old Style" w:cs="Arial"/>
          <w:sz w:val="28"/>
          <w:szCs w:val="28"/>
          <w:lang w:val="el-GR"/>
        </w:rPr>
        <w:t>. 29/8/2007</w:t>
      </w:r>
      <w:r>
        <w:rPr>
          <w:rFonts w:ascii="Bookman Old Style" w:hAnsi="Bookman Old Style" w:cs="Arial"/>
          <w:sz w:val="28"/>
          <w:szCs w:val="28"/>
          <w:lang w:val="el-GR"/>
        </w:rPr>
        <w:t>.</w:t>
      </w:r>
      <w:r w:rsidR="00F04B00" w:rsidRPr="00F04B00">
        <w:rPr>
          <w:rFonts w:ascii="Bookman Old Style" w:hAnsi="Bookman Old Style" w:cs="Arial"/>
          <w:sz w:val="28"/>
          <w:szCs w:val="28"/>
          <w:lang w:val="el-GR"/>
        </w:rPr>
        <w:t xml:space="preserve"> </w:t>
      </w:r>
      <w:r w:rsidR="00F71E2D">
        <w:rPr>
          <w:rFonts w:ascii="Bookman Old Style" w:hAnsi="Bookman Old Style" w:cs="Arial"/>
          <w:sz w:val="28"/>
          <w:szCs w:val="28"/>
          <w:lang w:val="el-GR"/>
        </w:rPr>
        <w:t>Το Δικαστήριο</w:t>
      </w:r>
      <w:r w:rsidR="007270BC">
        <w:rPr>
          <w:rFonts w:ascii="Bookman Old Style" w:hAnsi="Bookman Old Style" w:cs="Arial"/>
          <w:sz w:val="28"/>
          <w:szCs w:val="28"/>
          <w:lang w:val="el-GR"/>
        </w:rPr>
        <w:t>,</w:t>
      </w:r>
      <w:r w:rsidR="00F71E2D">
        <w:rPr>
          <w:rFonts w:ascii="Bookman Old Style" w:hAnsi="Bookman Old Style" w:cs="Arial"/>
          <w:sz w:val="28"/>
          <w:szCs w:val="28"/>
          <w:lang w:val="el-GR"/>
        </w:rPr>
        <w:t xml:space="preserve"> στη βάση των όσων τέθηκαν ενώπιον του στο πλαίσιο της εκδίκασης της ενδι</w:t>
      </w:r>
      <w:r w:rsidR="007270BC">
        <w:rPr>
          <w:rFonts w:ascii="Bookman Old Style" w:hAnsi="Bookman Old Style" w:cs="Arial"/>
          <w:sz w:val="28"/>
          <w:szCs w:val="28"/>
          <w:lang w:val="el-GR"/>
        </w:rPr>
        <w:t>ά</w:t>
      </w:r>
      <w:r w:rsidR="00F71E2D">
        <w:rPr>
          <w:rFonts w:ascii="Bookman Old Style" w:hAnsi="Bookman Old Style" w:cs="Arial"/>
          <w:sz w:val="28"/>
          <w:szCs w:val="28"/>
          <w:lang w:val="el-GR"/>
        </w:rPr>
        <w:t>μ</w:t>
      </w:r>
      <w:r w:rsidR="007270BC">
        <w:rPr>
          <w:rFonts w:ascii="Bookman Old Style" w:hAnsi="Bookman Old Style" w:cs="Arial"/>
          <w:sz w:val="28"/>
          <w:szCs w:val="28"/>
          <w:lang w:val="el-GR"/>
        </w:rPr>
        <w:t>ε</w:t>
      </w:r>
      <w:r w:rsidR="00F71E2D">
        <w:rPr>
          <w:rFonts w:ascii="Bookman Old Style" w:hAnsi="Bookman Old Style" w:cs="Arial"/>
          <w:sz w:val="28"/>
          <w:szCs w:val="28"/>
          <w:lang w:val="el-GR"/>
        </w:rPr>
        <w:t>σης αίτησης, αφού διαπίστωσε ότι το ποσό που αφορούσε σε κακοτεχνίες και είχε καθοριστεί με βάση τη σχετική συμφωνία</w:t>
      </w:r>
      <w:r w:rsidR="00363175">
        <w:rPr>
          <w:rFonts w:ascii="Bookman Old Style" w:hAnsi="Bookman Old Style" w:cs="Arial"/>
          <w:sz w:val="28"/>
          <w:szCs w:val="28"/>
          <w:lang w:val="el-GR"/>
        </w:rPr>
        <w:t xml:space="preserve"> («</w:t>
      </w:r>
      <w:r w:rsidR="00363175">
        <w:rPr>
          <w:rFonts w:ascii="Bookman Old Style" w:hAnsi="Bookman Old Style" w:cs="Arial"/>
          <w:i/>
          <w:iCs/>
          <w:sz w:val="28"/>
          <w:szCs w:val="28"/>
          <w:lang w:val="el-GR"/>
        </w:rPr>
        <w:t>η συμφωνία διευθέτησης</w:t>
      </w:r>
      <w:r w:rsidR="00363175">
        <w:rPr>
          <w:rFonts w:ascii="Bookman Old Style" w:hAnsi="Bookman Old Style" w:cs="Arial"/>
          <w:sz w:val="28"/>
          <w:szCs w:val="28"/>
          <w:lang w:val="el-GR"/>
        </w:rPr>
        <w:t>»)</w:t>
      </w:r>
      <w:r w:rsidR="00EC48E0">
        <w:rPr>
          <w:rFonts w:ascii="Bookman Old Style" w:hAnsi="Bookman Old Style" w:cs="Arial"/>
          <w:sz w:val="28"/>
          <w:szCs w:val="28"/>
          <w:lang w:val="el-GR"/>
        </w:rPr>
        <w:t xml:space="preserve"> με την οποία </w:t>
      </w:r>
      <w:proofErr w:type="spellStart"/>
      <w:r w:rsidR="00EC48E0">
        <w:rPr>
          <w:rFonts w:ascii="Bookman Old Style" w:hAnsi="Bookman Old Style" w:cs="Arial"/>
          <w:sz w:val="28"/>
          <w:szCs w:val="28"/>
          <w:lang w:val="el-GR"/>
        </w:rPr>
        <w:t>αναστέλλετο</w:t>
      </w:r>
      <w:proofErr w:type="spellEnd"/>
      <w:r w:rsidR="00EC48E0">
        <w:rPr>
          <w:rFonts w:ascii="Bookman Old Style" w:hAnsi="Bookman Old Style" w:cs="Arial"/>
          <w:sz w:val="28"/>
          <w:szCs w:val="28"/>
          <w:lang w:val="el-GR"/>
        </w:rPr>
        <w:t xml:space="preserve"> η εκτέλεση της Απόφασης</w:t>
      </w:r>
      <w:r w:rsidR="007270BC">
        <w:rPr>
          <w:rFonts w:ascii="Bookman Old Style" w:hAnsi="Bookman Old Style" w:cs="Arial"/>
          <w:sz w:val="28"/>
          <w:szCs w:val="28"/>
          <w:lang w:val="el-GR"/>
        </w:rPr>
        <w:t>,</w:t>
      </w:r>
      <w:r w:rsidR="00EC48E0">
        <w:rPr>
          <w:rFonts w:ascii="Bookman Old Style" w:hAnsi="Bookman Old Style" w:cs="Arial"/>
          <w:sz w:val="28"/>
          <w:szCs w:val="28"/>
          <w:lang w:val="el-GR"/>
        </w:rPr>
        <w:t xml:space="preserve"> νοουμένου ότι τηρείτο συγκεκριμένο χρονοδιάγραμμα αποπληρωμής, δεν</w:t>
      </w:r>
      <w:r w:rsidR="00F71E2D">
        <w:rPr>
          <w:rFonts w:ascii="Bookman Old Style" w:hAnsi="Bookman Old Style" w:cs="Arial"/>
          <w:sz w:val="28"/>
          <w:szCs w:val="28"/>
          <w:lang w:val="el-GR"/>
        </w:rPr>
        <w:t xml:space="preserve"> είχε πληρωθεί από την </w:t>
      </w:r>
      <w:r w:rsidR="007270BC" w:rsidRPr="00626A59">
        <w:rPr>
          <w:rFonts w:ascii="Bookman Old Style" w:hAnsi="Bookman Old Style" w:cs="Arial"/>
          <w:i/>
          <w:iCs/>
          <w:sz w:val="28"/>
          <w:szCs w:val="28"/>
          <w:lang w:val="el-GR"/>
        </w:rPr>
        <w:t>Ε</w:t>
      </w:r>
      <w:r w:rsidR="00F71E2D" w:rsidRPr="00626A59">
        <w:rPr>
          <w:rFonts w:ascii="Bookman Old Style" w:hAnsi="Bookman Old Style" w:cs="Arial"/>
          <w:i/>
          <w:iCs/>
          <w:sz w:val="28"/>
          <w:szCs w:val="28"/>
          <w:lang w:val="el-GR"/>
        </w:rPr>
        <w:t>ταιρεία</w:t>
      </w:r>
      <w:r w:rsidR="00F71E2D">
        <w:rPr>
          <w:rFonts w:ascii="Bookman Old Style" w:hAnsi="Bookman Old Style" w:cs="Arial"/>
          <w:sz w:val="28"/>
          <w:szCs w:val="28"/>
          <w:lang w:val="el-GR"/>
        </w:rPr>
        <w:t xml:space="preserve"> </w:t>
      </w:r>
      <w:r w:rsidR="00EC48E0">
        <w:rPr>
          <w:rFonts w:ascii="Bookman Old Style" w:hAnsi="Bookman Old Style" w:cs="Arial"/>
          <w:sz w:val="28"/>
          <w:szCs w:val="28"/>
          <w:lang w:val="el-GR"/>
        </w:rPr>
        <w:t xml:space="preserve">εντός του χρόνου που η Συμφωνία προνοούσε αλλά </w:t>
      </w:r>
      <w:r w:rsidR="00F71E2D">
        <w:rPr>
          <w:rFonts w:ascii="Bookman Old Style" w:hAnsi="Bookman Old Style" w:cs="Arial"/>
          <w:sz w:val="28"/>
          <w:szCs w:val="28"/>
          <w:lang w:val="el-GR"/>
        </w:rPr>
        <w:t>εκπρόθεσμα και</w:t>
      </w:r>
      <w:r w:rsidR="00EC48E0">
        <w:rPr>
          <w:rFonts w:ascii="Bookman Old Style" w:hAnsi="Bookman Old Style" w:cs="Arial"/>
          <w:sz w:val="28"/>
          <w:szCs w:val="28"/>
          <w:lang w:val="el-GR"/>
        </w:rPr>
        <w:t>, συνεπώς,</w:t>
      </w:r>
      <w:r w:rsidR="00F71E2D">
        <w:rPr>
          <w:rFonts w:ascii="Bookman Old Style" w:hAnsi="Bookman Old Style" w:cs="Arial"/>
          <w:sz w:val="28"/>
          <w:szCs w:val="28"/>
          <w:lang w:val="el-GR"/>
        </w:rPr>
        <w:t xml:space="preserve"> κατά παράβαση της</w:t>
      </w:r>
      <w:r w:rsidR="00EC48E0">
        <w:rPr>
          <w:rFonts w:ascii="Bookman Old Style" w:hAnsi="Bookman Old Style" w:cs="Arial"/>
          <w:sz w:val="28"/>
          <w:szCs w:val="28"/>
          <w:lang w:val="el-GR"/>
        </w:rPr>
        <w:t>,</w:t>
      </w:r>
      <w:r w:rsidR="00F71E2D">
        <w:rPr>
          <w:rFonts w:ascii="Bookman Old Style" w:hAnsi="Bookman Old Style" w:cs="Arial"/>
          <w:sz w:val="28"/>
          <w:szCs w:val="28"/>
          <w:lang w:val="el-GR"/>
        </w:rPr>
        <w:t xml:space="preserve"> </w:t>
      </w:r>
      <w:r w:rsidR="00EC48E0">
        <w:rPr>
          <w:rFonts w:ascii="Bookman Old Style" w:hAnsi="Bookman Old Style" w:cs="Arial"/>
          <w:sz w:val="28"/>
          <w:szCs w:val="28"/>
          <w:lang w:val="el-GR"/>
        </w:rPr>
        <w:t xml:space="preserve">απέρριψε την αίτηση. Έκρινε δε ότι με τον τρόπο που παρουσιάστηκε η αίτηση δεν είχε αφεθεί </w:t>
      </w:r>
      <w:r w:rsidR="007C3ED1">
        <w:rPr>
          <w:rFonts w:ascii="Bookman Old Style" w:hAnsi="Bookman Old Style" w:cs="Arial"/>
          <w:sz w:val="28"/>
          <w:szCs w:val="28"/>
          <w:lang w:val="el-GR"/>
        </w:rPr>
        <w:t>«</w:t>
      </w:r>
      <w:r w:rsidR="00EC48E0" w:rsidRPr="007C3ED1">
        <w:rPr>
          <w:rFonts w:ascii="Bookman Old Style" w:hAnsi="Bookman Old Style" w:cs="Arial"/>
          <w:i/>
          <w:iCs/>
          <w:sz w:val="28"/>
          <w:szCs w:val="28"/>
          <w:lang w:val="el-GR"/>
        </w:rPr>
        <w:t>ανοικτή η επιλογή στο Δικαστήριο να προβεί σε τυχόν εύρημα</w:t>
      </w:r>
      <w:r w:rsidR="007C3ED1">
        <w:rPr>
          <w:rFonts w:ascii="Bookman Old Style" w:hAnsi="Bookman Old Style" w:cs="Arial"/>
          <w:sz w:val="28"/>
          <w:szCs w:val="28"/>
          <w:lang w:val="el-GR"/>
        </w:rPr>
        <w:t>»</w:t>
      </w:r>
      <w:r w:rsidR="00EC48E0">
        <w:rPr>
          <w:rFonts w:ascii="Bookman Old Style" w:hAnsi="Bookman Old Style" w:cs="Arial"/>
          <w:sz w:val="28"/>
          <w:szCs w:val="28"/>
          <w:lang w:val="el-GR"/>
        </w:rPr>
        <w:t xml:space="preserve"> ότι ο </w:t>
      </w:r>
      <w:proofErr w:type="spellStart"/>
      <w:r w:rsidR="00EC48E0">
        <w:rPr>
          <w:rFonts w:ascii="Bookman Old Style" w:hAnsi="Bookman Old Style" w:cs="Arial"/>
          <w:sz w:val="28"/>
          <w:szCs w:val="28"/>
          <w:lang w:val="el-GR"/>
        </w:rPr>
        <w:t>Αιτητής</w:t>
      </w:r>
      <w:proofErr w:type="spellEnd"/>
      <w:r w:rsidR="00EC48E0">
        <w:rPr>
          <w:rFonts w:ascii="Bookman Old Style" w:hAnsi="Bookman Old Style" w:cs="Arial"/>
          <w:sz w:val="28"/>
          <w:szCs w:val="28"/>
          <w:lang w:val="el-GR"/>
        </w:rPr>
        <w:t xml:space="preserve"> είχε παραιτηθεί </w:t>
      </w:r>
      <w:r w:rsidR="007C3ED1">
        <w:rPr>
          <w:rFonts w:ascii="Bookman Old Style" w:hAnsi="Bookman Old Style" w:cs="Arial"/>
          <w:sz w:val="28"/>
          <w:szCs w:val="28"/>
          <w:lang w:val="el-GR"/>
        </w:rPr>
        <w:t>«</w:t>
      </w:r>
      <w:r w:rsidR="00EC48E0" w:rsidRPr="007C3ED1">
        <w:rPr>
          <w:rFonts w:ascii="Bookman Old Style" w:hAnsi="Bookman Old Style" w:cs="Arial"/>
          <w:i/>
          <w:iCs/>
          <w:sz w:val="28"/>
          <w:szCs w:val="28"/>
          <w:lang w:val="el-GR"/>
        </w:rPr>
        <w:t xml:space="preserve">του </w:t>
      </w:r>
      <w:r w:rsidR="007C3ED1" w:rsidRPr="007C3ED1">
        <w:rPr>
          <w:rFonts w:ascii="Bookman Old Style" w:hAnsi="Bookman Old Style" w:cs="Arial"/>
          <w:i/>
          <w:iCs/>
          <w:sz w:val="28"/>
          <w:szCs w:val="28"/>
          <w:lang w:val="el-GR"/>
        </w:rPr>
        <w:t>δικαιώματος</w:t>
      </w:r>
      <w:r w:rsidR="00EC48E0" w:rsidRPr="007C3ED1">
        <w:rPr>
          <w:rFonts w:ascii="Bookman Old Style" w:hAnsi="Bookman Old Style" w:cs="Arial"/>
          <w:i/>
          <w:iCs/>
          <w:sz w:val="28"/>
          <w:szCs w:val="28"/>
          <w:lang w:val="el-GR"/>
        </w:rPr>
        <w:t xml:space="preserve"> του να εμμένει στην πιστή τήρηση του όρου που αφορούσε στο χρόνο καταβολής του ποσού που θα αποφάσιζε ο εμπειρογνώμονας</w:t>
      </w:r>
      <w:r w:rsidR="007C3ED1">
        <w:rPr>
          <w:rFonts w:ascii="Bookman Old Style" w:hAnsi="Bookman Old Style" w:cs="Arial"/>
          <w:sz w:val="28"/>
          <w:szCs w:val="28"/>
          <w:lang w:val="el-GR"/>
        </w:rPr>
        <w:t>»</w:t>
      </w:r>
      <w:r w:rsidR="00EC48E0">
        <w:rPr>
          <w:rFonts w:ascii="Bookman Old Style" w:hAnsi="Bookman Old Style" w:cs="Arial"/>
          <w:sz w:val="28"/>
          <w:szCs w:val="28"/>
          <w:lang w:val="el-GR"/>
        </w:rPr>
        <w:t xml:space="preserve">. </w:t>
      </w:r>
    </w:p>
    <w:p w14:paraId="4C5A8EA7" w14:textId="77777777" w:rsidR="007C3ED1" w:rsidRDefault="007C3ED1" w:rsidP="001D1346">
      <w:pPr>
        <w:spacing w:line="480" w:lineRule="auto"/>
        <w:ind w:right="-35"/>
        <w:jc w:val="both"/>
        <w:rPr>
          <w:rFonts w:ascii="Bookman Old Style" w:hAnsi="Bookman Old Style" w:cs="Arial"/>
          <w:sz w:val="28"/>
          <w:szCs w:val="28"/>
          <w:lang w:val="el-GR"/>
        </w:rPr>
      </w:pPr>
    </w:p>
    <w:p w14:paraId="55601E6D" w14:textId="731E7888" w:rsidR="007C3ED1" w:rsidRDefault="007C3ED1"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Ακολούθησε στις 30/12/2019 η Απόφαση στην </w:t>
      </w:r>
      <w:bookmarkStart w:id="1" w:name="_Hlk140569531"/>
      <w:r>
        <w:rPr>
          <w:rFonts w:ascii="Bookman Old Style" w:hAnsi="Bookman Old Style" w:cs="Arial"/>
          <w:sz w:val="28"/>
          <w:szCs w:val="28"/>
          <w:lang w:val="el-GR"/>
        </w:rPr>
        <w:t xml:space="preserve">Γενική Αίτηση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128/2016 </w:t>
      </w:r>
      <w:bookmarkEnd w:id="1"/>
      <w:r>
        <w:rPr>
          <w:rFonts w:ascii="Bookman Old Style" w:hAnsi="Bookman Old Style" w:cs="Arial"/>
          <w:sz w:val="28"/>
          <w:szCs w:val="28"/>
          <w:lang w:val="el-GR"/>
        </w:rPr>
        <w:t xml:space="preserve">– </w:t>
      </w:r>
      <w:r w:rsidRPr="007C3ED1">
        <w:rPr>
          <w:rFonts w:ascii="Bookman Old Style" w:hAnsi="Bookman Old Style" w:cs="Arial"/>
          <w:i/>
          <w:iCs/>
          <w:sz w:val="28"/>
          <w:szCs w:val="28"/>
          <w:lang w:val="el-GR"/>
        </w:rPr>
        <w:t>απόφαση Χ. Χαραλάμπους</w:t>
      </w:r>
      <w:r>
        <w:rPr>
          <w:rFonts w:ascii="Bookman Old Style" w:hAnsi="Bookman Old Style" w:cs="Arial"/>
          <w:sz w:val="28"/>
          <w:szCs w:val="28"/>
          <w:lang w:val="el-GR"/>
        </w:rPr>
        <w:t xml:space="preserve"> – με την οποία επιδιώχθηκε η ακύρωση δύο συγκεκριμένων εγγρ</w:t>
      </w:r>
      <w:r w:rsidR="007270BC">
        <w:rPr>
          <w:rFonts w:ascii="Bookman Old Style" w:hAnsi="Bookman Old Style" w:cs="Arial"/>
          <w:sz w:val="28"/>
          <w:szCs w:val="28"/>
          <w:lang w:val="el-GR"/>
        </w:rPr>
        <w:t>αφώ</w:t>
      </w:r>
      <w:r>
        <w:rPr>
          <w:rFonts w:ascii="Bookman Old Style" w:hAnsi="Bookman Old Style" w:cs="Arial"/>
          <w:sz w:val="28"/>
          <w:szCs w:val="28"/>
          <w:lang w:val="el-GR"/>
        </w:rPr>
        <w:t>ν δικαστικής απόφασης (</w:t>
      </w:r>
      <w:r w:rsidRPr="007C3ED1">
        <w:rPr>
          <w:rFonts w:ascii="Bookman Old Style" w:hAnsi="Bookman Old Style" w:cs="Arial"/>
          <w:i/>
          <w:iCs/>
          <w:sz w:val="28"/>
          <w:szCs w:val="28"/>
          <w:lang w:val="en-US"/>
        </w:rPr>
        <w:t>memo</w:t>
      </w:r>
      <w:r w:rsidRPr="007C3ED1">
        <w:rPr>
          <w:rFonts w:ascii="Bookman Old Style" w:hAnsi="Bookman Old Style" w:cs="Arial"/>
          <w:sz w:val="28"/>
          <w:szCs w:val="28"/>
          <w:lang w:val="el-GR"/>
        </w:rPr>
        <w:t>)</w:t>
      </w:r>
      <w:r>
        <w:rPr>
          <w:rFonts w:ascii="Bookman Old Style" w:hAnsi="Bookman Old Style" w:cs="Arial"/>
          <w:sz w:val="28"/>
          <w:szCs w:val="28"/>
          <w:lang w:val="el-GR"/>
        </w:rPr>
        <w:t xml:space="preserve"> οι οποίες είχαν γίνει από 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w:t>
      </w:r>
      <w:r w:rsidR="001E54FA">
        <w:rPr>
          <w:rFonts w:ascii="Bookman Old Style" w:hAnsi="Bookman Old Style" w:cs="Arial"/>
          <w:sz w:val="28"/>
          <w:szCs w:val="28"/>
          <w:lang w:val="el-GR"/>
        </w:rPr>
        <w:t xml:space="preserve"> Η διαφορά των διαδίκων</w:t>
      </w:r>
      <w:r w:rsidR="00363175">
        <w:rPr>
          <w:rFonts w:ascii="Bookman Old Style" w:hAnsi="Bookman Old Style" w:cs="Arial"/>
          <w:sz w:val="28"/>
          <w:szCs w:val="28"/>
          <w:lang w:val="el-GR"/>
        </w:rPr>
        <w:t xml:space="preserve"> στην εν λόγω διαδικασία</w:t>
      </w:r>
      <w:r w:rsidR="001E54FA">
        <w:rPr>
          <w:rFonts w:ascii="Bookman Old Style" w:hAnsi="Bookman Old Style" w:cs="Arial"/>
          <w:sz w:val="28"/>
          <w:szCs w:val="28"/>
          <w:lang w:val="el-GR"/>
        </w:rPr>
        <w:t xml:space="preserve"> έγκειτο στο ότι η </w:t>
      </w:r>
      <w:r w:rsidR="007270BC" w:rsidRPr="00626A59">
        <w:rPr>
          <w:rFonts w:ascii="Bookman Old Style" w:hAnsi="Bookman Old Style" w:cs="Arial"/>
          <w:i/>
          <w:iCs/>
          <w:sz w:val="28"/>
          <w:szCs w:val="28"/>
          <w:lang w:val="el-GR"/>
        </w:rPr>
        <w:t>Ε</w:t>
      </w:r>
      <w:r w:rsidR="001E54FA" w:rsidRPr="00626A59">
        <w:rPr>
          <w:rFonts w:ascii="Bookman Old Style" w:hAnsi="Bookman Old Style" w:cs="Arial"/>
          <w:i/>
          <w:iCs/>
          <w:sz w:val="28"/>
          <w:szCs w:val="28"/>
          <w:lang w:val="el-GR"/>
        </w:rPr>
        <w:t>ταιρεία</w:t>
      </w:r>
      <w:r w:rsidR="001E54FA">
        <w:rPr>
          <w:rFonts w:ascii="Bookman Old Style" w:hAnsi="Bookman Old Style" w:cs="Arial"/>
          <w:sz w:val="28"/>
          <w:szCs w:val="28"/>
          <w:lang w:val="el-GR"/>
        </w:rPr>
        <w:t xml:space="preserve"> </w:t>
      </w:r>
      <w:proofErr w:type="spellStart"/>
      <w:r w:rsidR="001E54FA">
        <w:rPr>
          <w:rFonts w:ascii="Bookman Old Style" w:hAnsi="Bookman Old Style" w:cs="Arial"/>
          <w:sz w:val="28"/>
          <w:szCs w:val="28"/>
          <w:lang w:val="el-GR"/>
        </w:rPr>
        <w:t>ισχυρίζετο</w:t>
      </w:r>
      <w:proofErr w:type="spellEnd"/>
      <w:r w:rsidR="001E54FA">
        <w:rPr>
          <w:rFonts w:ascii="Bookman Old Style" w:hAnsi="Bookman Old Style" w:cs="Arial"/>
          <w:sz w:val="28"/>
          <w:szCs w:val="28"/>
          <w:lang w:val="el-GR"/>
        </w:rPr>
        <w:t xml:space="preserve"> ότι η συμφωνία</w:t>
      </w:r>
      <w:r w:rsidR="00363175">
        <w:rPr>
          <w:rFonts w:ascii="Bookman Old Style" w:hAnsi="Bookman Old Style" w:cs="Arial"/>
          <w:sz w:val="28"/>
          <w:szCs w:val="28"/>
          <w:lang w:val="el-GR"/>
        </w:rPr>
        <w:t xml:space="preserve"> </w:t>
      </w:r>
      <w:proofErr w:type="spellStart"/>
      <w:r w:rsidR="00363175">
        <w:rPr>
          <w:rFonts w:ascii="Bookman Old Style" w:hAnsi="Bookman Old Style" w:cs="Arial"/>
          <w:sz w:val="28"/>
          <w:szCs w:val="28"/>
          <w:lang w:val="el-GR"/>
        </w:rPr>
        <w:t>ημερ</w:t>
      </w:r>
      <w:proofErr w:type="spellEnd"/>
      <w:r w:rsidR="00363175">
        <w:rPr>
          <w:rFonts w:ascii="Bookman Old Style" w:hAnsi="Bookman Old Style" w:cs="Arial"/>
          <w:sz w:val="28"/>
          <w:szCs w:val="28"/>
          <w:lang w:val="el-GR"/>
        </w:rPr>
        <w:t>. 11/11/2010 («</w:t>
      </w:r>
      <w:r w:rsidR="00363175">
        <w:rPr>
          <w:rFonts w:ascii="Bookman Old Style" w:hAnsi="Bookman Old Style" w:cs="Arial"/>
          <w:i/>
          <w:iCs/>
          <w:sz w:val="28"/>
          <w:szCs w:val="28"/>
          <w:lang w:val="el-GR"/>
        </w:rPr>
        <w:t>η συμφωνία διευθέτησης</w:t>
      </w:r>
      <w:r w:rsidR="00363175">
        <w:rPr>
          <w:rFonts w:ascii="Bookman Old Style" w:hAnsi="Bookman Old Style" w:cs="Arial"/>
          <w:sz w:val="28"/>
          <w:szCs w:val="28"/>
          <w:lang w:val="el-GR"/>
        </w:rPr>
        <w:t>»)</w:t>
      </w:r>
      <w:r w:rsidR="007270BC">
        <w:rPr>
          <w:rFonts w:ascii="Bookman Old Style" w:hAnsi="Bookman Old Style" w:cs="Arial"/>
          <w:sz w:val="28"/>
          <w:szCs w:val="28"/>
          <w:lang w:val="el-GR"/>
        </w:rPr>
        <w:t>,</w:t>
      </w:r>
      <w:r w:rsidR="00363175">
        <w:rPr>
          <w:rFonts w:ascii="Bookman Old Style" w:hAnsi="Bookman Old Style" w:cs="Arial"/>
          <w:sz w:val="28"/>
          <w:szCs w:val="28"/>
          <w:lang w:val="el-GR"/>
        </w:rPr>
        <w:t xml:space="preserve"> </w:t>
      </w:r>
      <w:r w:rsidR="001E54FA">
        <w:rPr>
          <w:rFonts w:ascii="Bookman Old Style" w:hAnsi="Bookman Old Style" w:cs="Arial"/>
          <w:sz w:val="28"/>
          <w:szCs w:val="28"/>
          <w:lang w:val="el-GR"/>
        </w:rPr>
        <w:t xml:space="preserve">ως προς τον τρόπο αποπληρωμής του χρηματικού μέρους της </w:t>
      </w:r>
      <w:r w:rsidR="00064C93">
        <w:rPr>
          <w:rFonts w:ascii="Bookman Old Style" w:hAnsi="Bookman Old Style" w:cs="Arial"/>
          <w:sz w:val="28"/>
          <w:szCs w:val="28"/>
          <w:lang w:val="el-GR"/>
        </w:rPr>
        <w:t>α</w:t>
      </w:r>
      <w:r w:rsidR="001E54FA">
        <w:rPr>
          <w:rFonts w:ascii="Bookman Old Style" w:hAnsi="Bookman Old Style" w:cs="Arial"/>
          <w:sz w:val="28"/>
          <w:szCs w:val="28"/>
          <w:lang w:val="el-GR"/>
        </w:rPr>
        <w:t>πόφασης</w:t>
      </w:r>
      <w:r w:rsidR="001E54FA" w:rsidRPr="001E54FA">
        <w:rPr>
          <w:rFonts w:ascii="Bookman Old Style" w:hAnsi="Bookman Old Style" w:cs="Arial"/>
          <w:sz w:val="28"/>
          <w:szCs w:val="28"/>
          <w:lang w:val="el-GR"/>
        </w:rPr>
        <w:t xml:space="preserve"> </w:t>
      </w:r>
      <w:proofErr w:type="spellStart"/>
      <w:r w:rsidR="001E54FA">
        <w:rPr>
          <w:rFonts w:ascii="Bookman Old Style" w:hAnsi="Bookman Old Style" w:cs="Arial"/>
          <w:sz w:val="28"/>
          <w:szCs w:val="28"/>
          <w:lang w:val="el-GR"/>
        </w:rPr>
        <w:t>ημερ</w:t>
      </w:r>
      <w:proofErr w:type="spellEnd"/>
      <w:r w:rsidR="001E54FA">
        <w:rPr>
          <w:rFonts w:ascii="Bookman Old Style" w:hAnsi="Bookman Old Style" w:cs="Arial"/>
          <w:sz w:val="28"/>
          <w:szCs w:val="28"/>
          <w:lang w:val="el-GR"/>
        </w:rPr>
        <w:t>. 29/8/2007</w:t>
      </w:r>
      <w:r w:rsidR="007270BC">
        <w:rPr>
          <w:rFonts w:ascii="Bookman Old Style" w:hAnsi="Bookman Old Style" w:cs="Arial"/>
          <w:sz w:val="28"/>
          <w:szCs w:val="28"/>
          <w:lang w:val="el-GR"/>
        </w:rPr>
        <w:t>,</w:t>
      </w:r>
      <w:r w:rsidR="001E54FA">
        <w:rPr>
          <w:rFonts w:ascii="Bookman Old Style" w:hAnsi="Bookman Old Style" w:cs="Arial"/>
          <w:sz w:val="28"/>
          <w:szCs w:val="28"/>
          <w:lang w:val="el-GR"/>
        </w:rPr>
        <w:t xml:space="preserve"> είχε υλοποιηθεί κατά τρόπο που δεν επέτρεπε τη διατήρηση των εγγραφών στο Κτηματολόγιο</w:t>
      </w:r>
      <w:r w:rsidR="00363175">
        <w:rPr>
          <w:rFonts w:ascii="Bookman Old Style" w:hAnsi="Bookman Old Style" w:cs="Arial"/>
          <w:sz w:val="28"/>
          <w:szCs w:val="28"/>
          <w:lang w:val="el-GR"/>
        </w:rPr>
        <w:t>,</w:t>
      </w:r>
      <w:r w:rsidR="001E54FA">
        <w:rPr>
          <w:rFonts w:ascii="Bookman Old Style" w:hAnsi="Bookman Old Style" w:cs="Arial"/>
          <w:sz w:val="28"/>
          <w:szCs w:val="28"/>
          <w:lang w:val="el-GR"/>
        </w:rPr>
        <w:t xml:space="preserve"> ενώ ο </w:t>
      </w:r>
      <w:proofErr w:type="spellStart"/>
      <w:r w:rsidR="001E54FA">
        <w:rPr>
          <w:rFonts w:ascii="Bookman Old Style" w:hAnsi="Bookman Old Style" w:cs="Arial"/>
          <w:sz w:val="28"/>
          <w:szCs w:val="28"/>
          <w:lang w:val="el-GR"/>
        </w:rPr>
        <w:t>Αιτητής</w:t>
      </w:r>
      <w:proofErr w:type="spellEnd"/>
      <w:r w:rsidR="001E54FA">
        <w:rPr>
          <w:rFonts w:ascii="Bookman Old Style" w:hAnsi="Bookman Old Style" w:cs="Arial"/>
          <w:sz w:val="28"/>
          <w:szCs w:val="28"/>
          <w:lang w:val="el-GR"/>
        </w:rPr>
        <w:t xml:space="preserve"> </w:t>
      </w:r>
      <w:proofErr w:type="spellStart"/>
      <w:r w:rsidR="001E54FA">
        <w:rPr>
          <w:rFonts w:ascii="Bookman Old Style" w:hAnsi="Bookman Old Style" w:cs="Arial"/>
          <w:sz w:val="28"/>
          <w:szCs w:val="28"/>
          <w:lang w:val="el-GR"/>
        </w:rPr>
        <w:t>ισχυρίζετο</w:t>
      </w:r>
      <w:proofErr w:type="spellEnd"/>
      <w:r w:rsidR="001E54FA">
        <w:rPr>
          <w:rFonts w:ascii="Bookman Old Style" w:hAnsi="Bookman Old Style" w:cs="Arial"/>
          <w:sz w:val="28"/>
          <w:szCs w:val="28"/>
          <w:lang w:val="el-GR"/>
        </w:rPr>
        <w:t xml:space="preserve"> ότι παρέμεναν οφειλές και υποχρεώσεις προς τον ίδιο οπότε δεν δικαιολογείτο η ακύρωση των εγγραφών. Το Δικαστήριο με βάση την ενώπιον του προσαχθείσα προφορική μαρτυρία</w:t>
      </w:r>
      <w:r w:rsidR="00363175">
        <w:rPr>
          <w:rFonts w:ascii="Bookman Old Style" w:hAnsi="Bookman Old Style" w:cs="Arial"/>
          <w:sz w:val="28"/>
          <w:szCs w:val="28"/>
          <w:lang w:val="el-GR"/>
        </w:rPr>
        <w:t xml:space="preserve"> κατέληξε σε εύρημα ότι</w:t>
      </w:r>
      <w:r w:rsidR="001A0D5C">
        <w:rPr>
          <w:rFonts w:ascii="Bookman Old Style" w:hAnsi="Bookman Old Style" w:cs="Arial"/>
          <w:sz w:val="28"/>
          <w:szCs w:val="28"/>
          <w:lang w:val="el-GR"/>
        </w:rPr>
        <w:t xml:space="preserve"> ο </w:t>
      </w:r>
      <w:proofErr w:type="spellStart"/>
      <w:r w:rsidR="001A0D5C">
        <w:rPr>
          <w:rFonts w:ascii="Bookman Old Style" w:hAnsi="Bookman Old Style" w:cs="Arial"/>
          <w:sz w:val="28"/>
          <w:szCs w:val="28"/>
          <w:lang w:val="el-GR"/>
        </w:rPr>
        <w:t>Αιτητής</w:t>
      </w:r>
      <w:proofErr w:type="spellEnd"/>
      <w:r w:rsidR="001A0D5C">
        <w:rPr>
          <w:rFonts w:ascii="Bookman Old Style" w:hAnsi="Bookman Old Style" w:cs="Arial"/>
          <w:sz w:val="28"/>
          <w:szCs w:val="28"/>
          <w:lang w:val="el-GR"/>
        </w:rPr>
        <w:t xml:space="preserve"> είχε παραλάβει τα χρήματα</w:t>
      </w:r>
      <w:r w:rsidR="007270BC">
        <w:rPr>
          <w:rFonts w:ascii="Bookman Old Style" w:hAnsi="Bookman Old Style" w:cs="Arial"/>
          <w:sz w:val="28"/>
          <w:szCs w:val="28"/>
          <w:lang w:val="el-GR"/>
        </w:rPr>
        <w:t>,</w:t>
      </w:r>
      <w:r w:rsidR="001A0D5C">
        <w:rPr>
          <w:rFonts w:ascii="Bookman Old Style" w:hAnsi="Bookman Old Style" w:cs="Arial"/>
          <w:sz w:val="28"/>
          <w:szCs w:val="28"/>
          <w:lang w:val="el-GR"/>
        </w:rPr>
        <w:t xml:space="preserve"> χωρίς να θέσει ποτέ ζήτημα για εκπρόθεσμη καταβολή ή θέμα επιστροφής στην αρχική απόφαση</w:t>
      </w:r>
      <w:r w:rsidR="007270BC">
        <w:rPr>
          <w:rFonts w:ascii="Bookman Old Style" w:hAnsi="Bookman Old Style" w:cs="Arial"/>
          <w:sz w:val="28"/>
          <w:szCs w:val="28"/>
          <w:lang w:val="el-GR"/>
        </w:rPr>
        <w:t>,</w:t>
      </w:r>
      <w:r w:rsidR="001A0D5C">
        <w:rPr>
          <w:rFonts w:ascii="Bookman Old Style" w:hAnsi="Bookman Old Style" w:cs="Arial"/>
          <w:sz w:val="28"/>
          <w:szCs w:val="28"/>
          <w:lang w:val="el-GR"/>
        </w:rPr>
        <w:t xml:space="preserve"> επικαλούμενος τον χρόνο πληρωμής του ποσού που καθόρισε ο εμπειρογνώμονας για τις κακοτεχνίες.</w:t>
      </w:r>
      <w:r w:rsidR="00363175">
        <w:rPr>
          <w:rFonts w:ascii="Bookman Old Style" w:hAnsi="Bookman Old Style" w:cs="Arial"/>
          <w:sz w:val="28"/>
          <w:szCs w:val="28"/>
          <w:lang w:val="el-GR"/>
        </w:rPr>
        <w:t xml:space="preserve"> </w:t>
      </w:r>
      <w:r w:rsidR="001A0D5C">
        <w:rPr>
          <w:rFonts w:ascii="Bookman Old Style" w:hAnsi="Bookman Old Style" w:cs="Arial"/>
          <w:sz w:val="28"/>
          <w:szCs w:val="28"/>
          <w:lang w:val="el-GR"/>
        </w:rPr>
        <w:t xml:space="preserve">Στη βάση δε αυτού του ευρήματος έκρινε ότι </w:t>
      </w:r>
      <w:r w:rsidR="00363175">
        <w:rPr>
          <w:rFonts w:ascii="Bookman Old Style" w:hAnsi="Bookman Old Style" w:cs="Arial"/>
          <w:sz w:val="28"/>
          <w:szCs w:val="28"/>
          <w:lang w:val="el-GR"/>
        </w:rPr>
        <w:t xml:space="preserve">υπήρξε παραίτηση για το θέμα του χρόνου από πλευράς του </w:t>
      </w:r>
      <w:proofErr w:type="spellStart"/>
      <w:r w:rsidR="00363175">
        <w:rPr>
          <w:rFonts w:ascii="Bookman Old Style" w:hAnsi="Bookman Old Style" w:cs="Arial"/>
          <w:sz w:val="28"/>
          <w:szCs w:val="28"/>
          <w:lang w:val="el-GR"/>
        </w:rPr>
        <w:t>Αιτητή</w:t>
      </w:r>
      <w:proofErr w:type="spellEnd"/>
      <w:r w:rsidR="001A0D5C">
        <w:rPr>
          <w:rFonts w:ascii="Bookman Old Style" w:hAnsi="Bookman Old Style" w:cs="Arial"/>
          <w:sz w:val="28"/>
          <w:szCs w:val="28"/>
          <w:lang w:val="el-GR"/>
        </w:rPr>
        <w:t xml:space="preserve"> </w:t>
      </w:r>
      <w:r w:rsidR="00363175">
        <w:rPr>
          <w:rFonts w:ascii="Bookman Old Style" w:hAnsi="Bookman Old Style" w:cs="Arial"/>
          <w:sz w:val="28"/>
          <w:szCs w:val="28"/>
          <w:lang w:val="el-GR"/>
        </w:rPr>
        <w:t xml:space="preserve">και ότι αυτός </w:t>
      </w:r>
      <w:proofErr w:type="spellStart"/>
      <w:r w:rsidR="00363175">
        <w:rPr>
          <w:rFonts w:ascii="Bookman Old Style" w:hAnsi="Bookman Old Style" w:cs="Arial"/>
          <w:sz w:val="28"/>
          <w:szCs w:val="28"/>
          <w:lang w:val="el-GR"/>
        </w:rPr>
        <w:t>κωλύετο</w:t>
      </w:r>
      <w:proofErr w:type="spellEnd"/>
      <w:r w:rsidR="00363175">
        <w:rPr>
          <w:rFonts w:ascii="Bookman Old Style" w:hAnsi="Bookman Old Style" w:cs="Arial"/>
          <w:sz w:val="28"/>
          <w:szCs w:val="28"/>
          <w:lang w:val="el-GR"/>
        </w:rPr>
        <w:t xml:space="preserve"> να το εγείρει αφού, όπως τέθηκε, θα ήταν ανεπιεικές να του επιτραπεί να επανέλθει στις πρόνοιες της αρχικής απόφασης όσον αφορά το οικονομικό μέρος.</w:t>
      </w:r>
      <w:r w:rsidR="00F44800">
        <w:rPr>
          <w:rFonts w:ascii="Bookman Old Style" w:hAnsi="Bookman Old Style" w:cs="Arial"/>
          <w:sz w:val="28"/>
          <w:szCs w:val="28"/>
          <w:lang w:val="el-GR"/>
        </w:rPr>
        <w:t xml:space="preserve"> Δεν παρέλειψε το Δικαστήριο στην εν λόγω υπόθεση να αναφερθεί και στην </w:t>
      </w:r>
      <w:r w:rsidR="00F44800" w:rsidRPr="003E0315">
        <w:rPr>
          <w:rFonts w:ascii="Bookman Old Style" w:hAnsi="Bookman Old Style" w:cs="Arial"/>
          <w:i/>
          <w:iCs/>
          <w:sz w:val="28"/>
          <w:szCs w:val="28"/>
          <w:lang w:val="el-GR"/>
        </w:rPr>
        <w:t xml:space="preserve">απόφαση </w:t>
      </w:r>
      <w:proofErr w:type="spellStart"/>
      <w:r w:rsidR="00F44800" w:rsidRPr="003E0315">
        <w:rPr>
          <w:rFonts w:ascii="Bookman Old Style" w:hAnsi="Bookman Old Style" w:cs="Arial"/>
          <w:i/>
          <w:iCs/>
          <w:sz w:val="28"/>
          <w:szCs w:val="28"/>
          <w:lang w:val="el-GR"/>
        </w:rPr>
        <w:t>Μαλαχτού</w:t>
      </w:r>
      <w:proofErr w:type="spellEnd"/>
      <w:r w:rsidR="00F44800">
        <w:rPr>
          <w:rFonts w:ascii="Bookman Old Style" w:hAnsi="Bookman Old Style" w:cs="Arial"/>
          <w:sz w:val="28"/>
          <w:szCs w:val="28"/>
          <w:lang w:val="el-GR"/>
        </w:rPr>
        <w:t xml:space="preserve"> επισημαίνοντας ότι</w:t>
      </w:r>
      <w:r w:rsidR="003E0315">
        <w:rPr>
          <w:rFonts w:ascii="Bookman Old Style" w:hAnsi="Bookman Old Style" w:cs="Arial"/>
          <w:sz w:val="28"/>
          <w:szCs w:val="28"/>
          <w:lang w:val="el-GR"/>
        </w:rPr>
        <w:t>,</w:t>
      </w:r>
      <w:r w:rsidR="00F44800">
        <w:rPr>
          <w:rFonts w:ascii="Bookman Old Style" w:hAnsi="Bookman Old Style" w:cs="Arial"/>
          <w:sz w:val="28"/>
          <w:szCs w:val="28"/>
          <w:lang w:val="el-GR"/>
        </w:rPr>
        <w:t xml:space="preserve"> ενώ στην προκείμενη περίπτωση το θέμα του χρόνου είχε απαντηθεί τόσο με μαρτυρία όσο και με επιχειρήματα, εκεί</w:t>
      </w:r>
      <w:r w:rsidR="003B16CF">
        <w:rPr>
          <w:rFonts w:ascii="Bookman Old Style" w:hAnsi="Bookman Old Style" w:cs="Arial"/>
          <w:sz w:val="28"/>
          <w:szCs w:val="28"/>
          <w:lang w:val="el-GR"/>
        </w:rPr>
        <w:t xml:space="preserve"> (στην </w:t>
      </w:r>
      <w:r w:rsidR="003B16CF">
        <w:rPr>
          <w:rFonts w:ascii="Bookman Old Style" w:hAnsi="Bookman Old Style" w:cs="Arial"/>
          <w:i/>
          <w:iCs/>
          <w:sz w:val="28"/>
          <w:szCs w:val="28"/>
          <w:lang w:val="el-GR"/>
        </w:rPr>
        <w:t xml:space="preserve">απόφαση </w:t>
      </w:r>
      <w:proofErr w:type="spellStart"/>
      <w:r w:rsidR="003B16CF">
        <w:rPr>
          <w:rFonts w:ascii="Bookman Old Style" w:hAnsi="Bookman Old Style" w:cs="Arial"/>
          <w:i/>
          <w:iCs/>
          <w:sz w:val="28"/>
          <w:szCs w:val="28"/>
          <w:lang w:val="el-GR"/>
        </w:rPr>
        <w:t>Μαλαχτού</w:t>
      </w:r>
      <w:proofErr w:type="spellEnd"/>
      <w:r w:rsidR="003B16CF">
        <w:rPr>
          <w:rFonts w:ascii="Bookman Old Style" w:hAnsi="Bookman Old Style" w:cs="Arial"/>
          <w:sz w:val="28"/>
          <w:szCs w:val="28"/>
          <w:lang w:val="el-GR"/>
        </w:rPr>
        <w:t>)</w:t>
      </w:r>
      <w:r w:rsidR="00F44800">
        <w:rPr>
          <w:rFonts w:ascii="Bookman Old Style" w:hAnsi="Bookman Old Style" w:cs="Arial"/>
          <w:sz w:val="28"/>
          <w:szCs w:val="28"/>
          <w:lang w:val="el-GR"/>
        </w:rPr>
        <w:t xml:space="preserve"> η </w:t>
      </w:r>
      <w:r w:rsidR="003E0315" w:rsidRPr="00626A59">
        <w:rPr>
          <w:rFonts w:ascii="Bookman Old Style" w:hAnsi="Bookman Old Style" w:cs="Arial"/>
          <w:i/>
          <w:iCs/>
          <w:sz w:val="28"/>
          <w:szCs w:val="28"/>
          <w:lang w:val="el-GR"/>
        </w:rPr>
        <w:t>Ε</w:t>
      </w:r>
      <w:r w:rsidR="00F44800" w:rsidRPr="00626A59">
        <w:rPr>
          <w:rFonts w:ascii="Bookman Old Style" w:hAnsi="Bookman Old Style" w:cs="Arial"/>
          <w:i/>
          <w:iCs/>
          <w:sz w:val="28"/>
          <w:szCs w:val="28"/>
          <w:lang w:val="el-GR"/>
        </w:rPr>
        <w:t>ταιρεία</w:t>
      </w:r>
      <w:r w:rsidR="00F44800">
        <w:rPr>
          <w:rFonts w:ascii="Bookman Old Style" w:hAnsi="Bookman Old Style" w:cs="Arial"/>
          <w:sz w:val="28"/>
          <w:szCs w:val="28"/>
          <w:lang w:val="el-GR"/>
        </w:rPr>
        <w:t xml:space="preserve"> δεν είχε εγείρει το ζήτημα παραίτησης εκ μέρους του </w:t>
      </w:r>
      <w:proofErr w:type="spellStart"/>
      <w:r w:rsidR="00F44800">
        <w:rPr>
          <w:rFonts w:ascii="Bookman Old Style" w:hAnsi="Bookman Old Style" w:cs="Arial"/>
          <w:sz w:val="28"/>
          <w:szCs w:val="28"/>
          <w:lang w:val="el-GR"/>
        </w:rPr>
        <w:t>Αιτητή</w:t>
      </w:r>
      <w:proofErr w:type="spellEnd"/>
      <w:r w:rsidR="00F44800">
        <w:rPr>
          <w:rFonts w:ascii="Bookman Old Style" w:hAnsi="Bookman Old Style" w:cs="Arial"/>
          <w:sz w:val="28"/>
          <w:szCs w:val="28"/>
          <w:lang w:val="el-GR"/>
        </w:rPr>
        <w:t xml:space="preserve"> και πως με τον τρόπο που είχε παρουσιαστεί η αίτηση για ακύρωση μέτρου εκτέλεσης δεν «</w:t>
      </w:r>
      <w:r w:rsidR="00F44800" w:rsidRPr="00F44800">
        <w:rPr>
          <w:rFonts w:ascii="Bookman Old Style" w:hAnsi="Bookman Old Style" w:cs="Arial"/>
          <w:i/>
          <w:iCs/>
          <w:sz w:val="28"/>
          <w:szCs w:val="28"/>
          <w:lang w:val="el-GR"/>
        </w:rPr>
        <w:t>αφέθηκε ανοικτή η επιλογή στο Δικαστήριο να προβεί σε τυχόν εύρημα</w:t>
      </w:r>
      <w:r w:rsidR="00F44800">
        <w:rPr>
          <w:rFonts w:ascii="Bookman Old Style" w:hAnsi="Bookman Old Style" w:cs="Arial"/>
          <w:sz w:val="28"/>
          <w:szCs w:val="28"/>
          <w:lang w:val="el-GR"/>
        </w:rPr>
        <w:t xml:space="preserve">» ότι ο </w:t>
      </w:r>
      <w:proofErr w:type="spellStart"/>
      <w:r w:rsidR="00F44800">
        <w:rPr>
          <w:rFonts w:ascii="Bookman Old Style" w:hAnsi="Bookman Old Style" w:cs="Arial"/>
          <w:sz w:val="28"/>
          <w:szCs w:val="28"/>
          <w:lang w:val="el-GR"/>
        </w:rPr>
        <w:t>Αιτητής</w:t>
      </w:r>
      <w:proofErr w:type="spellEnd"/>
      <w:r w:rsidR="00F44800">
        <w:rPr>
          <w:rFonts w:ascii="Bookman Old Style" w:hAnsi="Bookman Old Style" w:cs="Arial"/>
          <w:sz w:val="28"/>
          <w:szCs w:val="28"/>
          <w:lang w:val="el-GR"/>
        </w:rPr>
        <w:t xml:space="preserve"> είχε παραιτηθεί του δικαιώματος να εμμένει στην πιστή τήρηση του όρου που αφορούσε το χρόνο καταβολής του ποσό σχετικά με τις κακοτεχνίες. </w:t>
      </w:r>
    </w:p>
    <w:p w14:paraId="06AE430B" w14:textId="77777777" w:rsidR="00684FB4" w:rsidRDefault="00684FB4" w:rsidP="001D1346">
      <w:pPr>
        <w:spacing w:line="480" w:lineRule="auto"/>
        <w:ind w:right="-35"/>
        <w:jc w:val="both"/>
        <w:rPr>
          <w:rFonts w:ascii="Bookman Old Style" w:hAnsi="Bookman Old Style" w:cs="Arial"/>
          <w:sz w:val="28"/>
          <w:szCs w:val="28"/>
          <w:lang w:val="el-GR"/>
        </w:rPr>
      </w:pPr>
    </w:p>
    <w:p w14:paraId="767E24FA" w14:textId="4695A89E" w:rsidR="00684FB4" w:rsidRDefault="00684FB4"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Όσον αφορά την </w:t>
      </w:r>
      <w:r w:rsidRPr="00684FB4">
        <w:rPr>
          <w:rFonts w:ascii="Bookman Old Style" w:hAnsi="Bookman Old Style" w:cs="Arial"/>
          <w:i/>
          <w:iCs/>
          <w:sz w:val="28"/>
          <w:szCs w:val="28"/>
          <w:lang w:val="el-GR"/>
        </w:rPr>
        <w:t>απόφαση Χ</w:t>
      </w:r>
      <w:r w:rsidR="003E0315">
        <w:rPr>
          <w:rFonts w:ascii="Bookman Old Style" w:hAnsi="Bookman Old Style" w:cs="Arial"/>
          <w:i/>
          <w:iCs/>
          <w:sz w:val="28"/>
          <w:szCs w:val="28"/>
          <w:lang w:val="el-GR"/>
        </w:rPr>
        <w:t>ατζηγ</w:t>
      </w:r>
      <w:r w:rsidRPr="00684FB4">
        <w:rPr>
          <w:rFonts w:ascii="Bookman Old Style" w:hAnsi="Bookman Old Style" w:cs="Arial"/>
          <w:i/>
          <w:iCs/>
          <w:sz w:val="28"/>
          <w:szCs w:val="28"/>
          <w:lang w:val="el-GR"/>
        </w:rPr>
        <w:t>ιάννη</w:t>
      </w:r>
      <w:r>
        <w:rPr>
          <w:rFonts w:ascii="Bookman Old Style" w:hAnsi="Bookman Old Style" w:cs="Arial"/>
          <w:sz w:val="28"/>
          <w:szCs w:val="28"/>
          <w:lang w:val="el-GR"/>
        </w:rPr>
        <w:t xml:space="preserve">, </w:t>
      </w:r>
      <w:proofErr w:type="spellStart"/>
      <w:r w:rsidRPr="008972BD">
        <w:rPr>
          <w:rFonts w:ascii="Bookman Old Style" w:hAnsi="Bookman Old Style" w:cs="Arial"/>
          <w:i/>
          <w:iCs/>
          <w:sz w:val="28"/>
          <w:szCs w:val="28"/>
          <w:lang w:val="el-GR"/>
        </w:rPr>
        <w:t>ημερ</w:t>
      </w:r>
      <w:proofErr w:type="spellEnd"/>
      <w:r w:rsidRPr="008972BD">
        <w:rPr>
          <w:rFonts w:ascii="Bookman Old Style" w:hAnsi="Bookman Old Style" w:cs="Arial"/>
          <w:i/>
          <w:iCs/>
          <w:sz w:val="28"/>
          <w:szCs w:val="28"/>
          <w:lang w:val="el-GR"/>
        </w:rPr>
        <w:t>. 5/11/2020</w:t>
      </w:r>
      <w:r>
        <w:rPr>
          <w:rFonts w:ascii="Bookman Old Style" w:hAnsi="Bookman Old Style" w:cs="Arial"/>
          <w:sz w:val="28"/>
          <w:szCs w:val="28"/>
          <w:lang w:val="el-GR"/>
        </w:rPr>
        <w:t xml:space="preserve">, αυτή αφορούσε αίτηση για πώληση ακινήτου το οποίο </w:t>
      </w:r>
      <w:proofErr w:type="spellStart"/>
      <w:r>
        <w:rPr>
          <w:rFonts w:ascii="Bookman Old Style" w:hAnsi="Bookman Old Style" w:cs="Arial"/>
          <w:sz w:val="28"/>
          <w:szCs w:val="28"/>
          <w:lang w:val="el-GR"/>
        </w:rPr>
        <w:t>βαρύνετο</w:t>
      </w:r>
      <w:proofErr w:type="spellEnd"/>
      <w:r>
        <w:rPr>
          <w:rFonts w:ascii="Bookman Old Style" w:hAnsi="Bookman Old Style" w:cs="Arial"/>
          <w:sz w:val="28"/>
          <w:szCs w:val="28"/>
          <w:lang w:val="el-GR"/>
        </w:rPr>
        <w:t xml:space="preserve"> με το </w:t>
      </w:r>
      <w:r w:rsidRPr="00EE2333">
        <w:rPr>
          <w:rFonts w:ascii="Bookman Old Style" w:hAnsi="Bookman Old Style" w:cs="Arial"/>
          <w:i/>
          <w:iCs/>
          <w:sz w:val="28"/>
          <w:szCs w:val="28"/>
          <w:lang w:val="en-US"/>
        </w:rPr>
        <w:t>memo</w:t>
      </w:r>
      <w:r>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ΕΒ 3295/15. Το Δικαστήριο, στη βάση των όσων τέθηκαν ενώπιον του μόνο από πλευράς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εφόσον κρίθηκε ότι δεν είχε καταχωριστεί νομότυπη ένσταση, απέρριψε την αίτηση στη βάση του ότι δεν υφίστατο, κατά το χρόνο έκδοσης του εντάλματος πώλησης, εν ισχύι </w:t>
      </w:r>
      <w:r w:rsidRPr="00EE2333">
        <w:rPr>
          <w:rFonts w:ascii="Bookman Old Style" w:hAnsi="Bookman Old Style" w:cs="Arial"/>
          <w:i/>
          <w:iCs/>
          <w:sz w:val="28"/>
          <w:szCs w:val="28"/>
          <w:lang w:val="en-US"/>
        </w:rPr>
        <w:t>memo</w:t>
      </w:r>
      <w:r>
        <w:rPr>
          <w:rFonts w:ascii="Bookman Old Style" w:hAnsi="Bookman Old Style" w:cs="Arial"/>
          <w:i/>
          <w:iCs/>
          <w:sz w:val="28"/>
          <w:szCs w:val="28"/>
          <w:lang w:val="el-GR"/>
        </w:rPr>
        <w:t xml:space="preserve"> </w:t>
      </w:r>
      <w:r>
        <w:rPr>
          <w:rFonts w:ascii="Bookman Old Style" w:hAnsi="Bookman Old Style" w:cs="Arial"/>
          <w:sz w:val="28"/>
          <w:szCs w:val="28"/>
          <w:lang w:val="el-GR"/>
        </w:rPr>
        <w:t>ενόψει του γεγονότος ότι το εν λόγω</w:t>
      </w:r>
      <w:r w:rsidRPr="00684FB4">
        <w:rPr>
          <w:rFonts w:ascii="Bookman Old Style" w:hAnsi="Bookman Old Style" w:cs="Arial"/>
          <w:i/>
          <w:iCs/>
          <w:sz w:val="28"/>
          <w:szCs w:val="28"/>
          <w:lang w:val="el-GR"/>
        </w:rPr>
        <w:t xml:space="preserve"> </w:t>
      </w:r>
      <w:r w:rsidRPr="00EE2333">
        <w:rPr>
          <w:rFonts w:ascii="Bookman Old Style" w:hAnsi="Bookman Old Style" w:cs="Arial"/>
          <w:i/>
          <w:iCs/>
          <w:sz w:val="28"/>
          <w:szCs w:val="28"/>
          <w:lang w:val="en-US"/>
        </w:rPr>
        <w:t>memo</w:t>
      </w:r>
      <w:r>
        <w:rPr>
          <w:rFonts w:ascii="Bookman Old Style" w:hAnsi="Bookman Old Style" w:cs="Arial"/>
          <w:sz w:val="28"/>
          <w:szCs w:val="28"/>
          <w:lang w:val="el-GR"/>
        </w:rPr>
        <w:t xml:space="preserve"> είχε ακυρωθεί με την </w:t>
      </w:r>
      <w:r w:rsidR="003E0315">
        <w:rPr>
          <w:rFonts w:ascii="Bookman Old Style" w:hAnsi="Bookman Old Style" w:cs="Arial"/>
          <w:i/>
          <w:iCs/>
          <w:sz w:val="28"/>
          <w:szCs w:val="28"/>
          <w:lang w:val="el-GR"/>
        </w:rPr>
        <w:t>α</w:t>
      </w:r>
      <w:r w:rsidRPr="00684FB4">
        <w:rPr>
          <w:rFonts w:ascii="Bookman Old Style" w:hAnsi="Bookman Old Style" w:cs="Arial"/>
          <w:i/>
          <w:iCs/>
          <w:sz w:val="28"/>
          <w:szCs w:val="28"/>
          <w:lang w:val="el-GR"/>
        </w:rPr>
        <w:t>πόφαση Χ. Χαραλάμπους</w:t>
      </w:r>
      <w:r>
        <w:rPr>
          <w:rFonts w:ascii="Bookman Old Style" w:hAnsi="Bookman Old Style" w:cs="Arial"/>
          <w:sz w:val="28"/>
          <w:szCs w:val="28"/>
          <w:lang w:val="el-GR"/>
        </w:rPr>
        <w:t xml:space="preserve">, </w:t>
      </w:r>
      <w:proofErr w:type="spellStart"/>
      <w:r w:rsidRPr="008972BD">
        <w:rPr>
          <w:rFonts w:ascii="Bookman Old Style" w:hAnsi="Bookman Old Style" w:cs="Arial"/>
          <w:i/>
          <w:iCs/>
          <w:sz w:val="28"/>
          <w:szCs w:val="28"/>
          <w:lang w:val="el-GR"/>
        </w:rPr>
        <w:t>ημερ</w:t>
      </w:r>
      <w:proofErr w:type="spellEnd"/>
      <w:r w:rsidRPr="008972BD">
        <w:rPr>
          <w:rFonts w:ascii="Bookman Old Style" w:hAnsi="Bookman Old Style" w:cs="Arial"/>
          <w:i/>
          <w:iCs/>
          <w:sz w:val="28"/>
          <w:szCs w:val="28"/>
          <w:lang w:val="el-GR"/>
        </w:rPr>
        <w:t>. 30/12/2019</w:t>
      </w:r>
      <w:r>
        <w:rPr>
          <w:rFonts w:ascii="Bookman Old Style" w:hAnsi="Bookman Old Style" w:cs="Arial"/>
          <w:sz w:val="28"/>
          <w:szCs w:val="28"/>
          <w:lang w:val="el-GR"/>
        </w:rPr>
        <w:t>.</w:t>
      </w:r>
    </w:p>
    <w:p w14:paraId="5403C9F1" w14:textId="77777777" w:rsidR="00684FB4" w:rsidRDefault="00684FB4" w:rsidP="001D1346">
      <w:pPr>
        <w:spacing w:line="480" w:lineRule="auto"/>
        <w:ind w:right="-35"/>
        <w:jc w:val="both"/>
        <w:rPr>
          <w:rFonts w:ascii="Bookman Old Style" w:hAnsi="Bookman Old Style" w:cs="Arial"/>
          <w:sz w:val="28"/>
          <w:szCs w:val="28"/>
          <w:lang w:val="el-GR"/>
        </w:rPr>
      </w:pPr>
    </w:p>
    <w:p w14:paraId="5CBCCFF9" w14:textId="7CFCAACF" w:rsidR="00EE2333" w:rsidRDefault="00EE2333"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29/2/2022 η </w:t>
      </w:r>
      <w:r w:rsidRPr="00626A59">
        <w:rPr>
          <w:rFonts w:ascii="Bookman Old Style" w:hAnsi="Bookman Old Style" w:cs="Arial"/>
          <w:i/>
          <w:iCs/>
          <w:sz w:val="28"/>
          <w:szCs w:val="28"/>
          <w:lang w:val="el-GR"/>
        </w:rPr>
        <w:t>Εταιρεία</w:t>
      </w:r>
      <w:r>
        <w:rPr>
          <w:rFonts w:ascii="Bookman Old Style" w:hAnsi="Bookman Old Style" w:cs="Arial"/>
          <w:sz w:val="28"/>
          <w:szCs w:val="28"/>
          <w:lang w:val="el-GR"/>
        </w:rPr>
        <w:t xml:space="preserve"> καταχώρισε εναντίον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364/2022 με την οποία αξιώνει</w:t>
      </w:r>
      <w:r w:rsidRPr="00EE2333">
        <w:rPr>
          <w:rFonts w:ascii="Bookman Old Style" w:hAnsi="Bookman Old Style" w:cs="Arial"/>
          <w:sz w:val="28"/>
          <w:szCs w:val="28"/>
          <w:lang w:val="el-GR"/>
        </w:rPr>
        <w:t xml:space="preserve">, </w:t>
      </w:r>
      <w:r>
        <w:rPr>
          <w:rFonts w:ascii="Bookman Old Style" w:hAnsi="Bookman Old Style" w:cs="Arial"/>
          <w:sz w:val="28"/>
          <w:szCs w:val="28"/>
          <w:lang w:val="el-GR"/>
        </w:rPr>
        <w:t xml:space="preserve">μεταξύ άλλων, διάταγμα με το οποίο να απαγορεύεται στον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να εγγράψει οποιαδήποτε επιβάρυνση ή δικαστική απόφαση</w:t>
      </w:r>
      <w:r w:rsidRPr="00EE2333">
        <w:rPr>
          <w:rFonts w:ascii="Bookman Old Style" w:hAnsi="Bookman Old Style" w:cs="Arial"/>
          <w:sz w:val="28"/>
          <w:szCs w:val="28"/>
          <w:lang w:val="el-GR"/>
        </w:rPr>
        <w:t xml:space="preserve"> (</w:t>
      </w:r>
      <w:r w:rsidRPr="00EE2333">
        <w:rPr>
          <w:rFonts w:ascii="Bookman Old Style" w:hAnsi="Bookman Old Style" w:cs="Arial"/>
          <w:i/>
          <w:iCs/>
          <w:sz w:val="28"/>
          <w:szCs w:val="28"/>
          <w:lang w:val="en-US"/>
        </w:rPr>
        <w:t>memo</w:t>
      </w:r>
      <w:r w:rsidRPr="00EE2333">
        <w:rPr>
          <w:rFonts w:ascii="Bookman Old Style" w:hAnsi="Bookman Old Style" w:cs="Arial"/>
          <w:sz w:val="28"/>
          <w:szCs w:val="28"/>
          <w:lang w:val="el-GR"/>
        </w:rPr>
        <w:t xml:space="preserve">) </w:t>
      </w:r>
      <w:r>
        <w:rPr>
          <w:rFonts w:ascii="Bookman Old Style" w:hAnsi="Bookman Old Style" w:cs="Arial"/>
          <w:sz w:val="28"/>
          <w:szCs w:val="28"/>
          <w:lang w:val="el-GR"/>
        </w:rPr>
        <w:t xml:space="preserve">δυνάμει της </w:t>
      </w:r>
      <w:bookmarkStart w:id="2" w:name="_Hlk140570025"/>
      <w:r w:rsidR="00064C93">
        <w:rPr>
          <w:rFonts w:ascii="Bookman Old Style" w:hAnsi="Bookman Old Style" w:cs="Arial"/>
          <w:sz w:val="28"/>
          <w:szCs w:val="28"/>
          <w:lang w:val="el-GR"/>
        </w:rPr>
        <w:t>α</w:t>
      </w:r>
      <w:r>
        <w:rPr>
          <w:rFonts w:ascii="Bookman Old Style" w:hAnsi="Bookman Old Style" w:cs="Arial"/>
          <w:sz w:val="28"/>
          <w:szCs w:val="28"/>
          <w:lang w:val="el-GR"/>
        </w:rPr>
        <w:t xml:space="preserve">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29/7/2008</w:t>
      </w:r>
      <w:r w:rsidR="00064C93">
        <w:rPr>
          <w:rFonts w:ascii="Bookman Old Style" w:hAnsi="Bookman Old Style" w:cs="Arial"/>
          <w:sz w:val="28"/>
          <w:szCs w:val="28"/>
          <w:lang w:val="el-GR"/>
        </w:rPr>
        <w:t>,</w:t>
      </w:r>
      <w:r>
        <w:rPr>
          <w:rFonts w:ascii="Bookman Old Style" w:hAnsi="Bookman Old Style" w:cs="Arial"/>
          <w:sz w:val="28"/>
          <w:szCs w:val="28"/>
          <w:lang w:val="el-GR"/>
        </w:rPr>
        <w:t xml:space="preserve"> </w:t>
      </w:r>
      <w:bookmarkEnd w:id="2"/>
      <w:r>
        <w:rPr>
          <w:rFonts w:ascii="Bookman Old Style" w:hAnsi="Bookman Old Style" w:cs="Arial"/>
          <w:sz w:val="28"/>
          <w:szCs w:val="28"/>
          <w:lang w:val="el-GR"/>
        </w:rPr>
        <w:t xml:space="preserve">ή μέχρι εκδίκασης της έφεσης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κατά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w:t>
      </w:r>
      <w:r w:rsidRPr="00EE2333">
        <w:rPr>
          <w:rFonts w:ascii="Bookman Old Style" w:hAnsi="Bookman Old Style" w:cs="Arial"/>
          <w:sz w:val="28"/>
          <w:szCs w:val="28"/>
          <w:lang w:val="el-GR"/>
        </w:rPr>
        <w:t xml:space="preserve"> </w:t>
      </w:r>
      <w:r>
        <w:rPr>
          <w:rFonts w:ascii="Bookman Old Style" w:hAnsi="Bookman Old Style" w:cs="Arial"/>
          <w:sz w:val="28"/>
          <w:szCs w:val="28"/>
          <w:lang w:val="el-GR"/>
        </w:rPr>
        <w:t>30/12/2019</w:t>
      </w:r>
      <w:r w:rsidR="00064C93">
        <w:rPr>
          <w:rFonts w:ascii="Bookman Old Style" w:hAnsi="Bookman Old Style" w:cs="Arial"/>
          <w:sz w:val="28"/>
          <w:szCs w:val="28"/>
          <w:lang w:val="el-GR"/>
        </w:rPr>
        <w:t>,</w:t>
      </w:r>
      <w:r>
        <w:rPr>
          <w:rFonts w:ascii="Bookman Old Style" w:hAnsi="Bookman Old Style" w:cs="Arial"/>
          <w:sz w:val="28"/>
          <w:szCs w:val="28"/>
          <w:lang w:val="el-GR"/>
        </w:rPr>
        <w:t xml:space="preserve"> που εκδόθηκε στο πλαίσιο της Γενικής Αίτησης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128/2016, διάταγμα  με το οποίο να ακυρώνονται συγκεκριμένες εγγραφές δικαστικής απόφασης </w:t>
      </w:r>
      <w:r w:rsidRPr="00EE2333">
        <w:rPr>
          <w:rFonts w:ascii="Bookman Old Style" w:hAnsi="Bookman Old Style" w:cs="Arial"/>
          <w:sz w:val="28"/>
          <w:szCs w:val="28"/>
          <w:lang w:val="el-GR"/>
        </w:rPr>
        <w:t>(</w:t>
      </w:r>
      <w:r w:rsidRPr="00EE2333">
        <w:rPr>
          <w:rFonts w:ascii="Bookman Old Style" w:hAnsi="Bookman Old Style" w:cs="Arial"/>
          <w:i/>
          <w:iCs/>
          <w:sz w:val="28"/>
          <w:szCs w:val="28"/>
          <w:lang w:val="en-US"/>
        </w:rPr>
        <w:t>memo</w:t>
      </w:r>
      <w:r w:rsidRPr="00EE2333">
        <w:rPr>
          <w:rFonts w:ascii="Bookman Old Style" w:hAnsi="Bookman Old Style" w:cs="Arial"/>
          <w:sz w:val="28"/>
          <w:szCs w:val="28"/>
          <w:lang w:val="el-GR"/>
        </w:rPr>
        <w:t>)</w:t>
      </w:r>
      <w:r>
        <w:rPr>
          <w:rFonts w:ascii="Bookman Old Style" w:hAnsi="Bookman Old Style" w:cs="Arial"/>
          <w:sz w:val="28"/>
          <w:szCs w:val="28"/>
          <w:lang w:val="el-GR"/>
        </w:rPr>
        <w:t xml:space="preserve">. </w:t>
      </w:r>
      <w:r w:rsidR="004B0B71">
        <w:rPr>
          <w:rFonts w:ascii="Bookman Old Style" w:hAnsi="Bookman Old Style" w:cs="Arial"/>
          <w:sz w:val="28"/>
          <w:szCs w:val="28"/>
          <w:lang w:val="el-GR"/>
        </w:rPr>
        <w:t xml:space="preserve"> Ο βασικός ισχυρισμός της </w:t>
      </w:r>
      <w:r w:rsidR="00064C93" w:rsidRPr="00626A59">
        <w:rPr>
          <w:rFonts w:ascii="Bookman Old Style" w:hAnsi="Bookman Old Style" w:cs="Arial"/>
          <w:i/>
          <w:iCs/>
          <w:sz w:val="28"/>
          <w:szCs w:val="28"/>
          <w:lang w:val="el-GR"/>
        </w:rPr>
        <w:t>Ε</w:t>
      </w:r>
      <w:r w:rsidR="004B0B71" w:rsidRPr="00626A59">
        <w:rPr>
          <w:rFonts w:ascii="Bookman Old Style" w:hAnsi="Bookman Old Style" w:cs="Arial"/>
          <w:i/>
          <w:iCs/>
          <w:sz w:val="28"/>
          <w:szCs w:val="28"/>
          <w:lang w:val="el-GR"/>
        </w:rPr>
        <w:t>ταιρείας</w:t>
      </w:r>
      <w:r w:rsidR="004B0B71">
        <w:rPr>
          <w:rFonts w:ascii="Bookman Old Style" w:hAnsi="Bookman Old Style" w:cs="Arial"/>
          <w:sz w:val="28"/>
          <w:szCs w:val="28"/>
          <w:lang w:val="el-GR"/>
        </w:rPr>
        <w:t xml:space="preserve"> στην εν λόγω Αγωγή είναι ότι, ενώ έχει εξοφλήσει κάθε χρηματική της οφειλή</w:t>
      </w:r>
      <w:r w:rsidRPr="00EE2333">
        <w:rPr>
          <w:rFonts w:ascii="Bookman Old Style" w:hAnsi="Bookman Old Style" w:cs="Arial"/>
          <w:sz w:val="28"/>
          <w:szCs w:val="28"/>
          <w:lang w:val="el-GR"/>
        </w:rPr>
        <w:t xml:space="preserve"> </w:t>
      </w:r>
      <w:r w:rsidR="004B0B71">
        <w:rPr>
          <w:rFonts w:ascii="Bookman Old Style" w:hAnsi="Bookman Old Style" w:cs="Arial"/>
          <w:sz w:val="28"/>
          <w:szCs w:val="28"/>
          <w:lang w:val="el-GR"/>
        </w:rPr>
        <w:t xml:space="preserve">με βάση την </w:t>
      </w:r>
      <w:r w:rsidR="00064C93">
        <w:rPr>
          <w:rFonts w:ascii="Bookman Old Style" w:hAnsi="Bookman Old Style" w:cs="Arial"/>
          <w:sz w:val="28"/>
          <w:szCs w:val="28"/>
          <w:lang w:val="el-GR"/>
        </w:rPr>
        <w:t>α</w:t>
      </w:r>
      <w:r w:rsidR="004B0B71">
        <w:rPr>
          <w:rFonts w:ascii="Bookman Old Style" w:hAnsi="Bookman Old Style" w:cs="Arial"/>
          <w:sz w:val="28"/>
          <w:szCs w:val="28"/>
          <w:lang w:val="el-GR"/>
        </w:rPr>
        <w:t xml:space="preserve">πόφαση </w:t>
      </w:r>
      <w:proofErr w:type="spellStart"/>
      <w:r w:rsidR="004B0B71">
        <w:rPr>
          <w:rFonts w:ascii="Bookman Old Style" w:hAnsi="Bookman Old Style" w:cs="Arial"/>
          <w:sz w:val="28"/>
          <w:szCs w:val="28"/>
          <w:lang w:val="el-GR"/>
        </w:rPr>
        <w:t>ημερ</w:t>
      </w:r>
      <w:proofErr w:type="spellEnd"/>
      <w:r w:rsidR="004B0B71">
        <w:rPr>
          <w:rFonts w:ascii="Bookman Old Style" w:hAnsi="Bookman Old Style" w:cs="Arial"/>
          <w:sz w:val="28"/>
          <w:szCs w:val="28"/>
          <w:lang w:val="el-GR"/>
        </w:rPr>
        <w:t xml:space="preserve">. 29/7/2008 και/ή με βάση τη </w:t>
      </w:r>
      <w:r w:rsidR="004B0B71">
        <w:rPr>
          <w:rFonts w:ascii="Bookman Old Style" w:hAnsi="Bookman Old Style" w:cs="Arial"/>
          <w:i/>
          <w:iCs/>
          <w:sz w:val="28"/>
          <w:szCs w:val="28"/>
          <w:lang w:val="el-GR"/>
        </w:rPr>
        <w:t xml:space="preserve">συμφωνία διευθέτησης </w:t>
      </w:r>
      <w:proofErr w:type="spellStart"/>
      <w:r w:rsidR="004B0B71" w:rsidRPr="004B0B71">
        <w:rPr>
          <w:rFonts w:ascii="Bookman Old Style" w:hAnsi="Bookman Old Style" w:cs="Arial"/>
          <w:sz w:val="28"/>
          <w:szCs w:val="28"/>
          <w:lang w:val="el-GR"/>
        </w:rPr>
        <w:t>ημερ</w:t>
      </w:r>
      <w:proofErr w:type="spellEnd"/>
      <w:r w:rsidR="004B0B71" w:rsidRPr="004B0B71">
        <w:rPr>
          <w:rFonts w:ascii="Bookman Old Style" w:hAnsi="Bookman Old Style" w:cs="Arial"/>
          <w:sz w:val="28"/>
          <w:szCs w:val="28"/>
          <w:lang w:val="el-GR"/>
        </w:rPr>
        <w:t>. 11/11/2010</w:t>
      </w:r>
      <w:r w:rsidR="004B0B71">
        <w:rPr>
          <w:rFonts w:ascii="Bookman Old Style" w:hAnsi="Bookman Old Style" w:cs="Arial"/>
          <w:sz w:val="28"/>
          <w:szCs w:val="28"/>
          <w:lang w:val="el-GR"/>
        </w:rPr>
        <w:t>,</w:t>
      </w:r>
      <w:r w:rsidR="004B0B71">
        <w:rPr>
          <w:rFonts w:ascii="Bookman Old Style" w:hAnsi="Bookman Old Style" w:cs="Arial"/>
          <w:i/>
          <w:iCs/>
          <w:sz w:val="28"/>
          <w:szCs w:val="28"/>
          <w:lang w:val="el-GR"/>
        </w:rPr>
        <w:t xml:space="preserve"> </w:t>
      </w:r>
      <w:r w:rsidR="004B0B71" w:rsidRPr="004B0B71">
        <w:rPr>
          <w:rFonts w:ascii="Bookman Old Style" w:hAnsi="Bookman Old Style" w:cs="Arial"/>
          <w:sz w:val="28"/>
          <w:szCs w:val="28"/>
          <w:lang w:val="el-GR"/>
        </w:rPr>
        <w:t xml:space="preserve">ο </w:t>
      </w:r>
      <w:proofErr w:type="spellStart"/>
      <w:r w:rsidR="004B0B71" w:rsidRPr="004B0B71">
        <w:rPr>
          <w:rFonts w:ascii="Bookman Old Style" w:hAnsi="Bookman Old Style" w:cs="Arial"/>
          <w:sz w:val="28"/>
          <w:szCs w:val="28"/>
          <w:lang w:val="el-GR"/>
        </w:rPr>
        <w:t>Αιτητής</w:t>
      </w:r>
      <w:proofErr w:type="spellEnd"/>
      <w:r w:rsidR="004B0B71">
        <w:rPr>
          <w:rFonts w:ascii="Bookman Old Style" w:hAnsi="Bookman Old Style" w:cs="Arial"/>
          <w:i/>
          <w:iCs/>
          <w:sz w:val="28"/>
          <w:szCs w:val="28"/>
          <w:lang w:val="el-GR"/>
        </w:rPr>
        <w:t xml:space="preserve"> </w:t>
      </w:r>
      <w:r w:rsidR="004B0B71" w:rsidRPr="004B0B71">
        <w:rPr>
          <w:rFonts w:ascii="Bookman Old Style" w:hAnsi="Bookman Old Style" w:cs="Arial"/>
          <w:sz w:val="28"/>
          <w:szCs w:val="28"/>
          <w:lang w:val="el-GR"/>
        </w:rPr>
        <w:t>προχώρησε στην εγγραφή επιβ</w:t>
      </w:r>
      <w:r w:rsidR="004B0B71">
        <w:rPr>
          <w:rFonts w:ascii="Bookman Old Style" w:hAnsi="Bookman Old Style" w:cs="Arial"/>
          <w:sz w:val="28"/>
          <w:szCs w:val="28"/>
          <w:lang w:val="el-GR"/>
        </w:rPr>
        <w:t xml:space="preserve">αρύνσεων επί της περιουσίας της </w:t>
      </w:r>
      <w:r w:rsidR="00064C93" w:rsidRPr="00626A59">
        <w:rPr>
          <w:rFonts w:ascii="Bookman Old Style" w:hAnsi="Bookman Old Style" w:cs="Arial"/>
          <w:i/>
          <w:iCs/>
          <w:sz w:val="28"/>
          <w:szCs w:val="28"/>
          <w:lang w:val="el-GR"/>
        </w:rPr>
        <w:t>Ε</w:t>
      </w:r>
      <w:r w:rsidR="004B0B71" w:rsidRPr="00626A59">
        <w:rPr>
          <w:rFonts w:ascii="Bookman Old Style" w:hAnsi="Bookman Old Style" w:cs="Arial"/>
          <w:i/>
          <w:iCs/>
          <w:sz w:val="28"/>
          <w:szCs w:val="28"/>
          <w:lang w:val="el-GR"/>
        </w:rPr>
        <w:t>ταιρείας</w:t>
      </w:r>
      <w:r w:rsidR="004B0B71">
        <w:rPr>
          <w:rFonts w:ascii="Bookman Old Style" w:hAnsi="Bookman Old Style" w:cs="Arial"/>
          <w:sz w:val="28"/>
          <w:szCs w:val="28"/>
          <w:lang w:val="el-GR"/>
        </w:rPr>
        <w:t>. Στο πλαίσιο της εν λόγω Αγωγής</w:t>
      </w:r>
      <w:r w:rsidR="007302E3" w:rsidRPr="007302E3">
        <w:rPr>
          <w:rFonts w:ascii="Bookman Old Style" w:hAnsi="Bookman Old Style" w:cs="Arial"/>
          <w:sz w:val="28"/>
          <w:szCs w:val="28"/>
          <w:lang w:val="el-GR"/>
        </w:rPr>
        <w:t xml:space="preserve"> </w:t>
      </w:r>
      <w:r w:rsidR="007302E3">
        <w:rPr>
          <w:rFonts w:ascii="Bookman Old Style" w:hAnsi="Bookman Old Style" w:cs="Arial"/>
          <w:sz w:val="28"/>
          <w:szCs w:val="28"/>
          <w:lang w:val="el-GR"/>
        </w:rPr>
        <w:t xml:space="preserve"> η </w:t>
      </w:r>
      <w:r w:rsidR="00064C93" w:rsidRPr="00626A59">
        <w:rPr>
          <w:rFonts w:ascii="Bookman Old Style" w:hAnsi="Bookman Old Style" w:cs="Arial"/>
          <w:i/>
          <w:iCs/>
          <w:sz w:val="28"/>
          <w:szCs w:val="28"/>
          <w:lang w:val="el-GR"/>
        </w:rPr>
        <w:t>Ε</w:t>
      </w:r>
      <w:r w:rsidR="007302E3" w:rsidRPr="00626A59">
        <w:rPr>
          <w:rFonts w:ascii="Bookman Old Style" w:hAnsi="Bookman Old Style" w:cs="Arial"/>
          <w:i/>
          <w:iCs/>
          <w:sz w:val="28"/>
          <w:szCs w:val="28"/>
          <w:lang w:val="el-GR"/>
        </w:rPr>
        <w:t>ταιρεία</w:t>
      </w:r>
      <w:r w:rsidR="007302E3">
        <w:rPr>
          <w:rFonts w:ascii="Bookman Old Style" w:hAnsi="Bookman Old Style" w:cs="Arial"/>
          <w:sz w:val="28"/>
          <w:szCs w:val="28"/>
          <w:lang w:val="el-GR"/>
        </w:rPr>
        <w:t xml:space="preserve"> καταχώρ</w:t>
      </w:r>
      <w:r w:rsidR="00064C93">
        <w:rPr>
          <w:rFonts w:ascii="Bookman Old Style" w:hAnsi="Bookman Old Style" w:cs="Arial"/>
          <w:sz w:val="28"/>
          <w:szCs w:val="28"/>
          <w:lang w:val="el-GR"/>
        </w:rPr>
        <w:t>ι</w:t>
      </w:r>
      <w:r w:rsidR="007302E3">
        <w:rPr>
          <w:rFonts w:ascii="Bookman Old Style" w:hAnsi="Bookman Old Style" w:cs="Arial"/>
          <w:sz w:val="28"/>
          <w:szCs w:val="28"/>
          <w:lang w:val="el-GR"/>
        </w:rPr>
        <w:t xml:space="preserve">σε ενδιάμεση Αίτηση για έκδοση Προσωρινού Διατάγματος και μέσω της προσβαλλόμενης Απόφασης εξασφάλισε διάταγμα που διατάσσει τον </w:t>
      </w:r>
      <w:proofErr w:type="spellStart"/>
      <w:r w:rsidR="007302E3">
        <w:rPr>
          <w:rFonts w:ascii="Bookman Old Style" w:hAnsi="Bookman Old Style" w:cs="Arial"/>
          <w:sz w:val="28"/>
          <w:szCs w:val="28"/>
          <w:lang w:val="el-GR"/>
        </w:rPr>
        <w:t>Αιτητή</w:t>
      </w:r>
      <w:proofErr w:type="spellEnd"/>
      <w:r w:rsidR="007302E3">
        <w:rPr>
          <w:rFonts w:ascii="Bookman Old Style" w:hAnsi="Bookman Old Style" w:cs="Arial"/>
          <w:sz w:val="28"/>
          <w:szCs w:val="28"/>
          <w:lang w:val="el-GR"/>
        </w:rPr>
        <w:t xml:space="preserve"> να αποσύρει το</w:t>
      </w:r>
      <w:r w:rsidR="007302E3" w:rsidRPr="007302E3">
        <w:rPr>
          <w:rFonts w:ascii="Bookman Old Style" w:hAnsi="Bookman Old Style" w:cs="Arial"/>
          <w:i/>
          <w:iCs/>
          <w:sz w:val="28"/>
          <w:szCs w:val="28"/>
          <w:lang w:val="el-GR"/>
        </w:rPr>
        <w:t xml:space="preserve"> </w:t>
      </w:r>
      <w:r w:rsidR="007302E3" w:rsidRPr="00EE2333">
        <w:rPr>
          <w:rFonts w:ascii="Bookman Old Style" w:hAnsi="Bookman Old Style" w:cs="Arial"/>
          <w:i/>
          <w:iCs/>
          <w:sz w:val="28"/>
          <w:szCs w:val="28"/>
          <w:lang w:val="en-US"/>
        </w:rPr>
        <w:t>memo</w:t>
      </w:r>
      <w:r w:rsidR="007302E3">
        <w:rPr>
          <w:rFonts w:ascii="Bookman Old Style" w:hAnsi="Bookman Old Style" w:cs="Arial"/>
          <w:i/>
          <w:iCs/>
          <w:sz w:val="28"/>
          <w:szCs w:val="28"/>
          <w:lang w:val="el-GR"/>
        </w:rPr>
        <w:t xml:space="preserve"> </w:t>
      </w:r>
      <w:r w:rsidR="007302E3">
        <w:rPr>
          <w:rFonts w:ascii="Bookman Old Style" w:hAnsi="Bookman Old Style" w:cs="Arial"/>
          <w:sz w:val="28"/>
          <w:szCs w:val="28"/>
          <w:lang w:val="el-GR"/>
        </w:rPr>
        <w:t xml:space="preserve">ΕΒ 212/20 και ταυτόχρονα διάταγμα που του απαγορεύει να εγγράψει οποιαδήποτε άλλη επιβάρυνση. </w:t>
      </w:r>
    </w:p>
    <w:p w14:paraId="787C4B36" w14:textId="77777777" w:rsidR="00567E48" w:rsidRDefault="00567E48" w:rsidP="001D1346">
      <w:pPr>
        <w:spacing w:line="480" w:lineRule="auto"/>
        <w:ind w:right="-35"/>
        <w:jc w:val="both"/>
        <w:rPr>
          <w:rFonts w:ascii="Bookman Old Style" w:hAnsi="Bookman Old Style" w:cs="Arial"/>
          <w:sz w:val="28"/>
          <w:szCs w:val="28"/>
          <w:lang w:val="el-GR"/>
        </w:rPr>
      </w:pPr>
    </w:p>
    <w:p w14:paraId="50FADFC1" w14:textId="05AAB2DA" w:rsidR="00F42807" w:rsidRDefault="00F42807"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Υποστηρίζει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ότι με την </w:t>
      </w:r>
      <w:r w:rsidRPr="00567E48">
        <w:rPr>
          <w:rFonts w:ascii="Bookman Old Style" w:hAnsi="Bookman Old Style" w:cs="Arial"/>
          <w:i/>
          <w:iCs/>
          <w:sz w:val="28"/>
          <w:szCs w:val="28"/>
          <w:lang w:val="el-GR"/>
        </w:rPr>
        <w:t xml:space="preserve">απόφαση </w:t>
      </w:r>
      <w:proofErr w:type="spellStart"/>
      <w:r w:rsidRPr="00567E48">
        <w:rPr>
          <w:rFonts w:ascii="Bookman Old Style" w:hAnsi="Bookman Old Style" w:cs="Arial"/>
          <w:i/>
          <w:iCs/>
          <w:sz w:val="28"/>
          <w:szCs w:val="28"/>
          <w:lang w:val="el-GR"/>
        </w:rPr>
        <w:t>Μαλαχτού</w:t>
      </w:r>
      <w:proofErr w:type="spellEnd"/>
      <w:r>
        <w:rPr>
          <w:rFonts w:ascii="Bookman Old Style" w:hAnsi="Bookman Old Style" w:cs="Arial"/>
          <w:sz w:val="28"/>
          <w:szCs w:val="28"/>
          <w:lang w:val="el-GR"/>
        </w:rPr>
        <w:t xml:space="preserve"> αποφασίστηκε ότι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νομιμοποιείται στην προώθηση μέτρων εκτέλεσης της απόφασης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29/8/2007</w:t>
      </w:r>
      <w:r w:rsidR="00064C93">
        <w:rPr>
          <w:rFonts w:ascii="Bookman Old Style" w:hAnsi="Bookman Old Style" w:cs="Arial"/>
          <w:sz w:val="28"/>
          <w:szCs w:val="28"/>
          <w:lang w:val="el-GR"/>
        </w:rPr>
        <w:t>,</w:t>
      </w:r>
      <w:r>
        <w:rPr>
          <w:rFonts w:ascii="Bookman Old Style" w:hAnsi="Bookman Old Style" w:cs="Arial"/>
          <w:sz w:val="28"/>
          <w:szCs w:val="28"/>
          <w:lang w:val="el-GR"/>
        </w:rPr>
        <w:t xml:space="preserve"> ενώ με την </w:t>
      </w:r>
      <w:r w:rsidRPr="00567E48">
        <w:rPr>
          <w:rFonts w:ascii="Bookman Old Style" w:hAnsi="Bookman Old Style" w:cs="Arial"/>
          <w:i/>
          <w:iCs/>
          <w:sz w:val="28"/>
          <w:szCs w:val="28"/>
          <w:lang w:val="el-GR"/>
        </w:rPr>
        <w:t>προσβαλλόμενη Απόφαση</w:t>
      </w:r>
      <w:r>
        <w:rPr>
          <w:rFonts w:ascii="Bookman Old Style" w:hAnsi="Bookman Old Style" w:cs="Arial"/>
          <w:sz w:val="28"/>
          <w:szCs w:val="28"/>
          <w:lang w:val="el-GR"/>
        </w:rPr>
        <w:t xml:space="preserve"> αποφασίστηκε ότι κωλύεται </w:t>
      </w:r>
      <w:r w:rsidR="00567E48">
        <w:rPr>
          <w:rFonts w:ascii="Bookman Old Style" w:hAnsi="Bookman Old Style" w:cs="Arial"/>
          <w:sz w:val="28"/>
          <w:szCs w:val="28"/>
          <w:lang w:val="el-GR"/>
        </w:rPr>
        <w:t xml:space="preserve">ο </w:t>
      </w:r>
      <w:proofErr w:type="spellStart"/>
      <w:r w:rsidR="00567E48">
        <w:rPr>
          <w:rFonts w:ascii="Bookman Old Style" w:hAnsi="Bookman Old Style" w:cs="Arial"/>
          <w:sz w:val="28"/>
          <w:szCs w:val="28"/>
          <w:lang w:val="el-GR"/>
        </w:rPr>
        <w:t>Αιτητής</w:t>
      </w:r>
      <w:proofErr w:type="spellEnd"/>
      <w:r w:rsidR="00567E48">
        <w:rPr>
          <w:rFonts w:ascii="Bookman Old Style" w:hAnsi="Bookman Old Style" w:cs="Arial"/>
          <w:sz w:val="28"/>
          <w:szCs w:val="28"/>
          <w:lang w:val="el-GR"/>
        </w:rPr>
        <w:t xml:space="preserve"> στη λήψη μέτρων εκτέλεσης της εν λόγω Απόφασης.</w:t>
      </w:r>
    </w:p>
    <w:p w14:paraId="613ED5C3" w14:textId="77777777" w:rsidR="00567E48" w:rsidRDefault="00567E48" w:rsidP="001D1346">
      <w:pPr>
        <w:spacing w:line="480" w:lineRule="auto"/>
        <w:ind w:right="-35"/>
        <w:jc w:val="both"/>
        <w:rPr>
          <w:rFonts w:ascii="Bookman Old Style" w:hAnsi="Bookman Old Style" w:cs="Arial"/>
          <w:sz w:val="28"/>
          <w:szCs w:val="28"/>
          <w:lang w:val="el-GR"/>
        </w:rPr>
      </w:pPr>
    </w:p>
    <w:p w14:paraId="4FB5B7F2" w14:textId="254C33CE" w:rsidR="00545FB4" w:rsidRDefault="00567E48"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Δεν συμφωνώ</w:t>
      </w:r>
      <w:r w:rsidR="007B0DE2">
        <w:rPr>
          <w:rFonts w:ascii="Bookman Old Style" w:hAnsi="Bookman Old Style" w:cs="Arial"/>
          <w:sz w:val="28"/>
          <w:szCs w:val="28"/>
          <w:lang w:val="el-GR"/>
        </w:rPr>
        <w:t>, με κάθε σεβασμό,</w:t>
      </w:r>
      <w:r>
        <w:rPr>
          <w:rFonts w:ascii="Bookman Old Style" w:hAnsi="Bookman Old Style" w:cs="Arial"/>
          <w:sz w:val="28"/>
          <w:szCs w:val="28"/>
          <w:lang w:val="el-GR"/>
        </w:rPr>
        <w:t xml:space="preserve"> με την ως άνω εισήγηση. Η </w:t>
      </w:r>
      <w:r w:rsidRPr="00D012D9">
        <w:rPr>
          <w:rFonts w:ascii="Bookman Old Style" w:hAnsi="Bookman Old Style" w:cs="Arial"/>
          <w:i/>
          <w:iCs/>
          <w:sz w:val="28"/>
          <w:szCs w:val="28"/>
          <w:lang w:val="el-GR"/>
        </w:rPr>
        <w:t xml:space="preserve">απόφαση </w:t>
      </w:r>
      <w:proofErr w:type="spellStart"/>
      <w:r w:rsidRPr="00D012D9">
        <w:rPr>
          <w:rFonts w:ascii="Bookman Old Style" w:hAnsi="Bookman Old Style" w:cs="Arial"/>
          <w:i/>
          <w:iCs/>
          <w:sz w:val="28"/>
          <w:szCs w:val="28"/>
          <w:lang w:val="el-GR"/>
        </w:rPr>
        <w:t>Μαλαχτού</w:t>
      </w:r>
      <w:proofErr w:type="spellEnd"/>
      <w:r>
        <w:rPr>
          <w:rFonts w:ascii="Bookman Old Style" w:hAnsi="Bookman Old Style" w:cs="Arial"/>
          <w:sz w:val="28"/>
          <w:szCs w:val="28"/>
          <w:lang w:val="el-GR"/>
        </w:rPr>
        <w:t xml:space="preserve"> αφορούσε σε απόρριψη μιας αίτησης για ακύρωση μέτρου εκτέλεσης και τίποτα άλλο. </w:t>
      </w:r>
      <w:r w:rsidR="00D012D9">
        <w:rPr>
          <w:rFonts w:ascii="Bookman Old Style" w:hAnsi="Bookman Old Style" w:cs="Arial"/>
          <w:sz w:val="28"/>
          <w:szCs w:val="28"/>
          <w:lang w:val="el-GR"/>
        </w:rPr>
        <w:t xml:space="preserve">Όσον δε αφορά την προσβαλλόμενη </w:t>
      </w:r>
      <w:r w:rsidR="009E3D36">
        <w:rPr>
          <w:rFonts w:ascii="Bookman Old Style" w:hAnsi="Bookman Old Style" w:cs="Arial"/>
          <w:sz w:val="28"/>
          <w:szCs w:val="28"/>
          <w:lang w:val="el-GR"/>
        </w:rPr>
        <w:t>Α</w:t>
      </w:r>
      <w:r w:rsidR="00D012D9">
        <w:rPr>
          <w:rFonts w:ascii="Bookman Old Style" w:hAnsi="Bookman Old Style" w:cs="Arial"/>
          <w:sz w:val="28"/>
          <w:szCs w:val="28"/>
          <w:lang w:val="el-GR"/>
        </w:rPr>
        <w:t xml:space="preserve">πόφαση, το Κατώτερο Δικαστήριο </w:t>
      </w:r>
      <w:r w:rsidR="009E3D36">
        <w:rPr>
          <w:rFonts w:ascii="Bookman Old Style" w:hAnsi="Bookman Old Style" w:cs="Arial"/>
          <w:sz w:val="28"/>
          <w:szCs w:val="28"/>
          <w:lang w:val="el-GR"/>
        </w:rPr>
        <w:t>αφού έκρινε</w:t>
      </w:r>
      <w:r w:rsidR="00D012D9">
        <w:rPr>
          <w:rFonts w:ascii="Bookman Old Style" w:hAnsi="Bookman Old Style" w:cs="Arial"/>
          <w:sz w:val="28"/>
          <w:szCs w:val="28"/>
          <w:lang w:val="el-GR"/>
        </w:rPr>
        <w:t xml:space="preserve"> ότι υφίσταντο οι προϋποθέσεις του </w:t>
      </w:r>
      <w:r w:rsidR="00D012D9" w:rsidRPr="00AF3A41">
        <w:rPr>
          <w:rFonts w:ascii="Bookman Old Style" w:hAnsi="Bookman Old Style" w:cs="Arial"/>
          <w:b/>
          <w:bCs/>
          <w:sz w:val="28"/>
          <w:szCs w:val="28"/>
          <w:lang w:val="el-GR"/>
        </w:rPr>
        <w:t>Άρθρου 32</w:t>
      </w:r>
      <w:r w:rsidR="00D012D9">
        <w:rPr>
          <w:rFonts w:ascii="Bookman Old Style" w:hAnsi="Bookman Old Style" w:cs="Arial"/>
          <w:sz w:val="28"/>
          <w:szCs w:val="28"/>
          <w:lang w:val="el-GR"/>
        </w:rPr>
        <w:t xml:space="preserve"> του </w:t>
      </w:r>
      <w:r w:rsidR="00D012D9" w:rsidRPr="00AF3A41">
        <w:rPr>
          <w:rFonts w:ascii="Bookman Old Style" w:hAnsi="Bookman Old Style" w:cs="Arial"/>
          <w:b/>
          <w:bCs/>
          <w:sz w:val="28"/>
          <w:szCs w:val="28"/>
          <w:lang w:val="el-GR"/>
        </w:rPr>
        <w:t>Ν.14/60</w:t>
      </w:r>
      <w:r w:rsidR="00D012D9">
        <w:rPr>
          <w:rFonts w:ascii="Bookman Old Style" w:hAnsi="Bookman Old Style" w:cs="Arial"/>
          <w:sz w:val="28"/>
          <w:szCs w:val="28"/>
          <w:lang w:val="el-GR"/>
        </w:rPr>
        <w:t>, εξέδωσε τα ως άνω αναφερόμενα προσωρινά διατάγματα. Είναι σαφές</w:t>
      </w:r>
      <w:r w:rsidR="009E3D36">
        <w:rPr>
          <w:rFonts w:ascii="Bookman Old Style" w:hAnsi="Bookman Old Style" w:cs="Arial"/>
          <w:sz w:val="28"/>
          <w:szCs w:val="28"/>
          <w:lang w:val="el-GR"/>
        </w:rPr>
        <w:t xml:space="preserve"> από μια απλή αντιπαραβολή των δύο πιο πάνω Αποφάσεων</w:t>
      </w:r>
      <w:r w:rsidR="005828E3">
        <w:rPr>
          <w:rFonts w:ascii="Bookman Old Style" w:hAnsi="Bookman Old Style" w:cs="Arial"/>
          <w:sz w:val="28"/>
          <w:szCs w:val="28"/>
          <w:lang w:val="el-GR"/>
        </w:rPr>
        <w:t xml:space="preserve"> - και αυτός είναι και ο μόνος τρόπος εξέτασης ζητήματος αντιφατικότητας μεταξύ δύο διαταγμάτων -</w:t>
      </w:r>
      <w:r w:rsidR="00D012D9">
        <w:rPr>
          <w:rFonts w:ascii="Bookman Old Style" w:hAnsi="Bookman Old Style" w:cs="Arial"/>
          <w:sz w:val="28"/>
          <w:szCs w:val="28"/>
          <w:lang w:val="el-GR"/>
        </w:rPr>
        <w:t xml:space="preserve"> ότι δεν </w:t>
      </w:r>
      <w:proofErr w:type="spellStart"/>
      <w:r w:rsidR="00D012D9">
        <w:rPr>
          <w:rFonts w:ascii="Bookman Old Style" w:hAnsi="Bookman Old Style" w:cs="Arial"/>
          <w:sz w:val="28"/>
          <w:szCs w:val="28"/>
          <w:lang w:val="el-GR"/>
        </w:rPr>
        <w:t>ευρισκόμεθα</w:t>
      </w:r>
      <w:proofErr w:type="spellEnd"/>
      <w:r w:rsidR="00D012D9">
        <w:rPr>
          <w:rFonts w:ascii="Bookman Old Style" w:hAnsi="Bookman Old Style" w:cs="Arial"/>
          <w:sz w:val="28"/>
          <w:szCs w:val="28"/>
          <w:lang w:val="el-GR"/>
        </w:rPr>
        <w:t xml:space="preserve"> ενώπιον περίπτωση</w:t>
      </w:r>
      <w:r w:rsidR="009E3D36">
        <w:rPr>
          <w:rFonts w:ascii="Bookman Old Style" w:hAnsi="Bookman Old Style" w:cs="Arial"/>
          <w:sz w:val="28"/>
          <w:szCs w:val="28"/>
          <w:lang w:val="el-GR"/>
        </w:rPr>
        <w:t>ς</w:t>
      </w:r>
      <w:r w:rsidR="00D012D9">
        <w:rPr>
          <w:rFonts w:ascii="Bookman Old Style" w:hAnsi="Bookman Old Style" w:cs="Arial"/>
          <w:sz w:val="28"/>
          <w:szCs w:val="28"/>
          <w:lang w:val="el-GR"/>
        </w:rPr>
        <w:t xml:space="preserve"> </w:t>
      </w:r>
      <w:r w:rsidR="009E3D36">
        <w:rPr>
          <w:rFonts w:ascii="Bookman Old Style" w:hAnsi="Bookman Old Style" w:cs="Arial"/>
          <w:sz w:val="28"/>
          <w:szCs w:val="28"/>
          <w:lang w:val="el-GR"/>
        </w:rPr>
        <w:t xml:space="preserve">ύπαρξης δύο αντιφατικών διαταγμάτων υπό την έννοια ότι το μεταγενέστερο διάταγμα αναιρεί το προηγούμενο. Στην </w:t>
      </w:r>
      <w:r w:rsidR="009E3D36" w:rsidRPr="009E3D36">
        <w:rPr>
          <w:rFonts w:ascii="Bookman Old Style" w:hAnsi="Bookman Old Style" w:cs="Arial"/>
          <w:i/>
          <w:iCs/>
          <w:sz w:val="28"/>
          <w:szCs w:val="28"/>
          <w:lang w:val="el-GR"/>
        </w:rPr>
        <w:t xml:space="preserve">απόφαση </w:t>
      </w:r>
      <w:proofErr w:type="spellStart"/>
      <w:r w:rsidR="009E3D36" w:rsidRPr="009E3D36">
        <w:rPr>
          <w:rFonts w:ascii="Bookman Old Style" w:hAnsi="Bookman Old Style" w:cs="Arial"/>
          <w:i/>
          <w:iCs/>
          <w:sz w:val="28"/>
          <w:szCs w:val="28"/>
          <w:lang w:val="el-GR"/>
        </w:rPr>
        <w:t>Μαλαχτού</w:t>
      </w:r>
      <w:proofErr w:type="spellEnd"/>
      <w:r w:rsidR="009E3D36">
        <w:rPr>
          <w:rFonts w:ascii="Bookman Old Style" w:hAnsi="Bookman Old Style" w:cs="Arial"/>
          <w:sz w:val="28"/>
          <w:szCs w:val="28"/>
          <w:lang w:val="el-GR"/>
        </w:rPr>
        <w:t xml:space="preserve"> δεν εκδόθηκε οποιοδήποτε διάταγμα. Απλώς </w:t>
      </w:r>
      <w:proofErr w:type="spellStart"/>
      <w:r w:rsidR="009E3D36">
        <w:rPr>
          <w:rFonts w:ascii="Bookman Old Style" w:hAnsi="Bookman Old Style" w:cs="Arial"/>
          <w:sz w:val="28"/>
          <w:szCs w:val="28"/>
          <w:lang w:val="el-GR"/>
        </w:rPr>
        <w:t>απερρίφθη</w:t>
      </w:r>
      <w:proofErr w:type="spellEnd"/>
      <w:r w:rsidR="009E3D36">
        <w:rPr>
          <w:rFonts w:ascii="Bookman Old Style" w:hAnsi="Bookman Old Style" w:cs="Arial"/>
          <w:sz w:val="28"/>
          <w:szCs w:val="28"/>
          <w:lang w:val="el-GR"/>
        </w:rPr>
        <w:t xml:space="preserve"> η αίτηση.</w:t>
      </w:r>
      <w:r w:rsidR="00D012D9">
        <w:rPr>
          <w:rFonts w:ascii="Bookman Old Style" w:hAnsi="Bookman Old Style" w:cs="Arial"/>
          <w:sz w:val="28"/>
          <w:szCs w:val="28"/>
          <w:lang w:val="el-GR"/>
        </w:rPr>
        <w:t xml:space="preserve"> </w:t>
      </w:r>
      <w:r w:rsidR="00684FB4">
        <w:rPr>
          <w:rFonts w:ascii="Bookman Old Style" w:hAnsi="Bookman Old Style" w:cs="Arial"/>
          <w:sz w:val="28"/>
          <w:szCs w:val="28"/>
          <w:lang w:val="el-GR"/>
        </w:rPr>
        <w:t xml:space="preserve">Το ίδιο ισχύει και σε σχέση με την </w:t>
      </w:r>
      <w:r w:rsidR="00684FB4" w:rsidRPr="00F460F6">
        <w:rPr>
          <w:rFonts w:ascii="Bookman Old Style" w:hAnsi="Bookman Old Style" w:cs="Arial"/>
          <w:i/>
          <w:iCs/>
          <w:sz w:val="28"/>
          <w:szCs w:val="28"/>
          <w:lang w:val="el-GR"/>
        </w:rPr>
        <w:t>απόφαση</w:t>
      </w:r>
      <w:r w:rsidR="00684FB4">
        <w:rPr>
          <w:rFonts w:ascii="Bookman Old Style" w:hAnsi="Bookman Old Style" w:cs="Arial"/>
          <w:sz w:val="28"/>
          <w:szCs w:val="28"/>
          <w:lang w:val="el-GR"/>
        </w:rPr>
        <w:t xml:space="preserve"> </w:t>
      </w:r>
      <w:r w:rsidR="00684FB4" w:rsidRPr="00684FB4">
        <w:rPr>
          <w:rFonts w:ascii="Bookman Old Style" w:hAnsi="Bookman Old Style" w:cs="Arial"/>
          <w:i/>
          <w:iCs/>
          <w:sz w:val="28"/>
          <w:szCs w:val="28"/>
          <w:lang w:val="el-GR"/>
        </w:rPr>
        <w:t>Χ</w:t>
      </w:r>
      <w:r w:rsidR="00F460F6">
        <w:rPr>
          <w:rFonts w:ascii="Bookman Old Style" w:hAnsi="Bookman Old Style" w:cs="Arial"/>
          <w:i/>
          <w:iCs/>
          <w:sz w:val="28"/>
          <w:szCs w:val="28"/>
          <w:lang w:val="el-GR"/>
        </w:rPr>
        <w:t>ατζηγ</w:t>
      </w:r>
      <w:r w:rsidR="00684FB4" w:rsidRPr="00684FB4">
        <w:rPr>
          <w:rFonts w:ascii="Bookman Old Style" w:hAnsi="Bookman Old Style" w:cs="Arial"/>
          <w:i/>
          <w:iCs/>
          <w:sz w:val="28"/>
          <w:szCs w:val="28"/>
          <w:lang w:val="el-GR"/>
        </w:rPr>
        <w:t>ιάννη</w:t>
      </w:r>
      <w:r w:rsidR="00684FB4">
        <w:rPr>
          <w:rFonts w:ascii="Bookman Old Style" w:hAnsi="Bookman Old Style" w:cs="Arial"/>
          <w:sz w:val="28"/>
          <w:szCs w:val="28"/>
          <w:lang w:val="el-GR"/>
        </w:rPr>
        <w:t xml:space="preserve">, </w:t>
      </w:r>
      <w:proofErr w:type="spellStart"/>
      <w:r w:rsidR="00684FB4" w:rsidRPr="008972BD">
        <w:rPr>
          <w:rFonts w:ascii="Bookman Old Style" w:hAnsi="Bookman Old Style" w:cs="Arial"/>
          <w:i/>
          <w:iCs/>
          <w:sz w:val="28"/>
          <w:szCs w:val="28"/>
          <w:lang w:val="el-GR"/>
        </w:rPr>
        <w:t>ημερ</w:t>
      </w:r>
      <w:proofErr w:type="spellEnd"/>
      <w:r w:rsidR="00684FB4" w:rsidRPr="008972BD">
        <w:rPr>
          <w:rFonts w:ascii="Bookman Old Style" w:hAnsi="Bookman Old Style" w:cs="Arial"/>
          <w:i/>
          <w:iCs/>
          <w:sz w:val="28"/>
          <w:szCs w:val="28"/>
          <w:lang w:val="el-GR"/>
        </w:rPr>
        <w:t>. 5/11/2020</w:t>
      </w:r>
      <w:r w:rsidR="00684FB4">
        <w:rPr>
          <w:rFonts w:ascii="Bookman Old Style" w:hAnsi="Bookman Old Style" w:cs="Arial"/>
          <w:sz w:val="28"/>
          <w:szCs w:val="28"/>
          <w:lang w:val="el-GR"/>
        </w:rPr>
        <w:t>.</w:t>
      </w:r>
    </w:p>
    <w:p w14:paraId="7A3816A2" w14:textId="77777777" w:rsidR="00684FB4" w:rsidRDefault="00684FB4" w:rsidP="001D1346">
      <w:pPr>
        <w:spacing w:line="480" w:lineRule="auto"/>
        <w:ind w:right="-35"/>
        <w:jc w:val="both"/>
        <w:rPr>
          <w:rFonts w:ascii="Bookman Old Style" w:hAnsi="Bookman Old Style" w:cs="Arial"/>
          <w:sz w:val="28"/>
          <w:szCs w:val="28"/>
          <w:lang w:val="el-GR"/>
        </w:rPr>
      </w:pPr>
    </w:p>
    <w:p w14:paraId="624139E8" w14:textId="319D30D8" w:rsidR="00567E48" w:rsidRDefault="00545FB4" w:rsidP="001D134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w:t>
      </w:r>
      <w:r w:rsidR="00F460F6">
        <w:rPr>
          <w:rFonts w:ascii="Bookman Old Style" w:hAnsi="Bookman Old Style" w:cs="Arial"/>
          <w:sz w:val="28"/>
          <w:szCs w:val="28"/>
          <w:lang w:val="el-GR"/>
        </w:rPr>
        <w:t>,</w:t>
      </w:r>
      <w:r>
        <w:rPr>
          <w:rFonts w:ascii="Bookman Old Style" w:hAnsi="Bookman Old Style" w:cs="Arial"/>
          <w:sz w:val="28"/>
          <w:szCs w:val="28"/>
          <w:lang w:val="el-GR"/>
        </w:rPr>
        <w:t xml:space="preserve"> η κάθε αίτηση έχει κριθεί στη βάση των δικών της δεδομένων και της μαρτυρίας που έχει, κατά περίπτωση, προσκομισθεί. Και τούτο ανεξαρτήτως του γεγονότος ότι και οι δύο διαδικασίες περιστρέφονται γύρω από την ίδια τη δικαστική Απόφαση και την ίδια </w:t>
      </w:r>
      <w:r w:rsidRPr="00F460F6">
        <w:rPr>
          <w:rFonts w:ascii="Bookman Old Style" w:hAnsi="Bookman Old Style" w:cs="Arial"/>
          <w:i/>
          <w:iCs/>
          <w:sz w:val="28"/>
          <w:szCs w:val="28"/>
          <w:lang w:val="el-GR"/>
        </w:rPr>
        <w:t>συμφωνία διευθέτησης</w:t>
      </w:r>
      <w:r>
        <w:rPr>
          <w:rFonts w:ascii="Bookman Old Style" w:hAnsi="Bookman Old Style" w:cs="Arial"/>
          <w:sz w:val="28"/>
          <w:szCs w:val="28"/>
          <w:lang w:val="el-GR"/>
        </w:rPr>
        <w:t>.</w:t>
      </w:r>
    </w:p>
    <w:p w14:paraId="31E3B017" w14:textId="77777777" w:rsidR="00960C1B" w:rsidRDefault="00960C1B" w:rsidP="001D1346">
      <w:pPr>
        <w:spacing w:line="480" w:lineRule="auto"/>
        <w:ind w:right="-35"/>
        <w:jc w:val="both"/>
        <w:rPr>
          <w:rFonts w:ascii="Bookman Old Style" w:hAnsi="Bookman Old Style" w:cs="Arial"/>
          <w:sz w:val="28"/>
          <w:szCs w:val="28"/>
          <w:lang w:val="el-GR"/>
        </w:rPr>
      </w:pPr>
    </w:p>
    <w:p w14:paraId="743F18EB" w14:textId="645BF913" w:rsidR="005768FF" w:rsidRPr="00684FB4" w:rsidRDefault="00545FB4" w:rsidP="00E41F54">
      <w:pPr>
        <w:spacing w:line="48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t xml:space="preserve">Η προσπάθεια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να εντοπίσει την ύπαρξη διαφορετικών ή, καλύτερα, συγκρουόμενων αναφορών στις δύο πιο πάνω αποφάσεις</w:t>
      </w:r>
      <w:r w:rsidR="00F460F6">
        <w:rPr>
          <w:rFonts w:ascii="Bookman Old Style" w:hAnsi="Bookman Old Style" w:cs="Arial"/>
          <w:sz w:val="28"/>
          <w:szCs w:val="28"/>
          <w:lang w:val="el-GR"/>
        </w:rPr>
        <w:t xml:space="preserve">,                   </w:t>
      </w:r>
      <w:r>
        <w:rPr>
          <w:rFonts w:ascii="Bookman Old Style" w:hAnsi="Bookman Old Style" w:cs="Arial"/>
          <w:sz w:val="28"/>
          <w:szCs w:val="28"/>
          <w:lang w:val="el-GR"/>
        </w:rPr>
        <w:t xml:space="preserve"> δεν μπορεί σε καμία περίπτωση να θεμελιώσει ζήτημα </w:t>
      </w:r>
      <w:r w:rsidR="005828E3">
        <w:rPr>
          <w:rFonts w:ascii="Bookman Old Style" w:hAnsi="Bookman Old Style" w:cs="Arial"/>
          <w:sz w:val="28"/>
          <w:szCs w:val="28"/>
          <w:lang w:val="el-GR"/>
        </w:rPr>
        <w:t>ύπαρξης συγκρουόμενων ή αντιφατικών διαταγμάτων</w:t>
      </w:r>
      <w:r w:rsidR="003B16CF">
        <w:rPr>
          <w:rFonts w:ascii="Bookman Old Style" w:hAnsi="Bookman Old Style" w:cs="Arial"/>
          <w:sz w:val="28"/>
          <w:szCs w:val="28"/>
          <w:lang w:val="el-GR"/>
        </w:rPr>
        <w:t>, όπως αυτό η νομολογία το έχει καθορίσει</w:t>
      </w:r>
      <w:r w:rsidR="005828E3">
        <w:rPr>
          <w:rFonts w:ascii="Bookman Old Style" w:hAnsi="Bookman Old Style" w:cs="Arial"/>
          <w:sz w:val="28"/>
          <w:szCs w:val="28"/>
          <w:lang w:val="el-GR"/>
        </w:rPr>
        <w:t xml:space="preserve">. </w:t>
      </w:r>
    </w:p>
    <w:p w14:paraId="33ABEFE0" w14:textId="77777777" w:rsidR="005768FF" w:rsidRDefault="005768FF" w:rsidP="00B07023">
      <w:pPr>
        <w:spacing w:line="480" w:lineRule="auto"/>
        <w:ind w:right="-341"/>
        <w:jc w:val="both"/>
        <w:rPr>
          <w:rFonts w:ascii="Bookman Old Style" w:hAnsi="Bookman Old Style" w:cs="Arial"/>
          <w:sz w:val="28"/>
          <w:szCs w:val="28"/>
          <w:lang w:val="el-GR"/>
        </w:rPr>
      </w:pPr>
    </w:p>
    <w:p w14:paraId="52C2C904" w14:textId="08DA2E99" w:rsidR="001D1346" w:rsidRPr="00684FB4" w:rsidRDefault="005828E3" w:rsidP="00E039D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Όσον δε αφορά τους </w:t>
      </w:r>
      <w:r w:rsidRPr="00AF3A41">
        <w:rPr>
          <w:rFonts w:ascii="Bookman Old Style" w:hAnsi="Bookman Old Style" w:cs="Arial"/>
          <w:b/>
          <w:bCs/>
          <w:sz w:val="28"/>
          <w:szCs w:val="28"/>
          <w:lang w:val="el-GR"/>
        </w:rPr>
        <w:t>υπόλοιπους</w:t>
      </w:r>
      <w:r>
        <w:rPr>
          <w:rFonts w:ascii="Bookman Old Style" w:hAnsi="Bookman Old Style" w:cs="Arial"/>
          <w:sz w:val="28"/>
          <w:szCs w:val="28"/>
          <w:lang w:val="el-GR"/>
        </w:rPr>
        <w:t xml:space="preserve"> </w:t>
      </w:r>
      <w:r w:rsidRPr="00AF3A41">
        <w:rPr>
          <w:rFonts w:ascii="Bookman Old Style" w:hAnsi="Bookman Old Style" w:cs="Arial"/>
          <w:b/>
          <w:bCs/>
          <w:sz w:val="28"/>
          <w:szCs w:val="28"/>
          <w:lang w:val="el-GR"/>
        </w:rPr>
        <w:t>Λόγους</w:t>
      </w:r>
      <w:r>
        <w:rPr>
          <w:rFonts w:ascii="Bookman Old Style" w:hAnsi="Bookman Old Style" w:cs="Arial"/>
          <w:sz w:val="28"/>
          <w:szCs w:val="28"/>
          <w:lang w:val="el-GR"/>
        </w:rPr>
        <w:t xml:space="preserve"> </w:t>
      </w:r>
      <w:r w:rsidRPr="005F42B9">
        <w:rPr>
          <w:rFonts w:ascii="Bookman Old Style" w:hAnsi="Bookman Old Style" w:cs="Arial"/>
          <w:b/>
          <w:bCs/>
          <w:sz w:val="28"/>
          <w:szCs w:val="28"/>
          <w:lang w:val="el-GR"/>
        </w:rPr>
        <w:t>Β, Γ</w:t>
      </w:r>
      <w:r>
        <w:rPr>
          <w:rFonts w:ascii="Bookman Old Style" w:hAnsi="Bookman Old Style" w:cs="Arial"/>
          <w:sz w:val="28"/>
          <w:szCs w:val="28"/>
          <w:lang w:val="el-GR"/>
        </w:rPr>
        <w:t xml:space="preserve"> και </w:t>
      </w:r>
      <w:r w:rsidRPr="005F42B9">
        <w:rPr>
          <w:rFonts w:ascii="Bookman Old Style" w:hAnsi="Bookman Old Style" w:cs="Arial"/>
          <w:b/>
          <w:bCs/>
          <w:sz w:val="28"/>
          <w:szCs w:val="28"/>
          <w:lang w:val="el-GR"/>
        </w:rPr>
        <w:t xml:space="preserve">Δ </w:t>
      </w:r>
      <w:r>
        <w:rPr>
          <w:rFonts w:ascii="Bookman Old Style" w:hAnsi="Bookman Old Style" w:cs="Arial"/>
          <w:sz w:val="28"/>
          <w:szCs w:val="28"/>
          <w:lang w:val="el-GR"/>
        </w:rPr>
        <w:t xml:space="preserve">που </w:t>
      </w:r>
      <w:r w:rsidR="005F42B9">
        <w:rPr>
          <w:rFonts w:ascii="Bookman Old Style" w:hAnsi="Bookman Old Style" w:cs="Arial"/>
          <w:sz w:val="28"/>
          <w:szCs w:val="28"/>
          <w:lang w:val="el-GR"/>
        </w:rPr>
        <w:t>αφορούν σε ισχυρισμούς ότι το Κατώτερο Δικαστήριο προέβη σε διάγνωση της ουσίας της Αγωγής</w:t>
      </w:r>
      <w:r w:rsidR="00F460F6">
        <w:rPr>
          <w:rFonts w:ascii="Bookman Old Style" w:hAnsi="Bookman Old Style" w:cs="Arial"/>
          <w:sz w:val="28"/>
          <w:szCs w:val="28"/>
          <w:lang w:val="el-GR"/>
        </w:rPr>
        <w:t>,</w:t>
      </w:r>
      <w:r w:rsidR="005F42B9">
        <w:rPr>
          <w:rFonts w:ascii="Bookman Old Style" w:hAnsi="Bookman Old Style" w:cs="Arial"/>
          <w:sz w:val="28"/>
          <w:szCs w:val="28"/>
          <w:lang w:val="el-GR"/>
        </w:rPr>
        <w:t xml:space="preserve"> προβαίνοντας σε εξαγωγή τελικών συμπερασμάτων και ευρημάτων επί του πραγματικού και νομικού υποβάθρου των επίδικων θεμάτων έξω από τις παραμέτρους εξέτασης βάσει του </w:t>
      </w:r>
      <w:r w:rsidR="005F42B9" w:rsidRPr="006659AC">
        <w:rPr>
          <w:rFonts w:ascii="Bookman Old Style" w:hAnsi="Bookman Old Style" w:cs="Arial"/>
          <w:b/>
          <w:bCs/>
          <w:sz w:val="28"/>
          <w:szCs w:val="28"/>
          <w:lang w:val="el-GR"/>
        </w:rPr>
        <w:t>Άρθρου 32</w:t>
      </w:r>
      <w:r w:rsidR="005F42B9">
        <w:rPr>
          <w:rFonts w:ascii="Bookman Old Style" w:hAnsi="Bookman Old Style" w:cs="Arial"/>
          <w:sz w:val="28"/>
          <w:szCs w:val="28"/>
          <w:lang w:val="el-GR"/>
        </w:rPr>
        <w:t xml:space="preserve"> του </w:t>
      </w:r>
      <w:r w:rsidR="005F42B9" w:rsidRPr="006659AC">
        <w:rPr>
          <w:rFonts w:ascii="Bookman Old Style" w:hAnsi="Bookman Old Style" w:cs="Arial"/>
          <w:b/>
          <w:bCs/>
          <w:sz w:val="28"/>
          <w:szCs w:val="28"/>
          <w:lang w:val="el-GR"/>
        </w:rPr>
        <w:t>Ν.14/60</w:t>
      </w:r>
      <w:r w:rsidR="00F460F6">
        <w:rPr>
          <w:rFonts w:ascii="Bookman Old Style" w:hAnsi="Bookman Old Style" w:cs="Arial"/>
          <w:sz w:val="28"/>
          <w:szCs w:val="28"/>
          <w:lang w:val="el-GR"/>
        </w:rPr>
        <w:t>,</w:t>
      </w:r>
      <w:r w:rsidR="00862AD9">
        <w:rPr>
          <w:rFonts w:ascii="Bookman Old Style" w:hAnsi="Bookman Old Style" w:cs="Arial"/>
          <w:sz w:val="28"/>
          <w:szCs w:val="28"/>
          <w:lang w:val="el-GR"/>
        </w:rPr>
        <w:t xml:space="preserve"> καθώς και</w:t>
      </w:r>
      <w:r w:rsidR="005F42B9">
        <w:rPr>
          <w:rFonts w:ascii="Bookman Old Style" w:hAnsi="Bookman Old Style" w:cs="Arial"/>
          <w:sz w:val="28"/>
          <w:szCs w:val="28"/>
          <w:lang w:val="el-GR"/>
        </w:rPr>
        <w:t xml:space="preserve"> ότι με την έκδοση διατάγματος ταυτόσημου με το αιτούμενο διάταγμα </w:t>
      </w:r>
      <w:r w:rsidR="005F42B9" w:rsidRPr="00F460F6">
        <w:rPr>
          <w:rFonts w:ascii="Bookman Old Style" w:hAnsi="Bookman Old Style" w:cs="Arial"/>
          <w:i/>
          <w:iCs/>
          <w:sz w:val="28"/>
          <w:szCs w:val="28"/>
          <w:lang w:val="el-GR"/>
        </w:rPr>
        <w:t>Α</w:t>
      </w:r>
      <w:r w:rsidR="005F42B9">
        <w:rPr>
          <w:rFonts w:ascii="Bookman Old Style" w:hAnsi="Bookman Old Style" w:cs="Arial"/>
          <w:sz w:val="28"/>
          <w:szCs w:val="28"/>
          <w:lang w:val="el-GR"/>
        </w:rPr>
        <w:t xml:space="preserve"> και μέρος του αιτούμενου διατάγματος </w:t>
      </w:r>
      <w:r w:rsidR="005F42B9" w:rsidRPr="00F460F6">
        <w:rPr>
          <w:rFonts w:ascii="Bookman Old Style" w:hAnsi="Bookman Old Style" w:cs="Arial"/>
          <w:i/>
          <w:iCs/>
          <w:sz w:val="28"/>
          <w:szCs w:val="28"/>
          <w:lang w:val="el-GR"/>
        </w:rPr>
        <w:t>Β</w:t>
      </w:r>
      <w:r w:rsidR="005F42B9">
        <w:rPr>
          <w:rFonts w:ascii="Bookman Old Style" w:hAnsi="Bookman Old Style" w:cs="Arial"/>
          <w:sz w:val="28"/>
          <w:szCs w:val="28"/>
          <w:lang w:val="el-GR"/>
        </w:rPr>
        <w:t xml:space="preserve"> της Αγωγής </w:t>
      </w:r>
      <w:r w:rsidR="00862AD9">
        <w:rPr>
          <w:rFonts w:ascii="Bookman Old Style" w:hAnsi="Bookman Old Style" w:cs="Arial"/>
          <w:sz w:val="28"/>
          <w:szCs w:val="28"/>
          <w:lang w:val="el-GR"/>
        </w:rPr>
        <w:t xml:space="preserve"> το Κατώτερο Δικαστήριο </w:t>
      </w:r>
      <w:r w:rsidR="005F42B9">
        <w:rPr>
          <w:rFonts w:ascii="Bookman Old Style" w:hAnsi="Bookman Old Style" w:cs="Arial"/>
          <w:sz w:val="28"/>
          <w:szCs w:val="28"/>
          <w:lang w:val="el-GR"/>
        </w:rPr>
        <w:t>ικανοποίησε από το ενδιάμεσο στάδιο ουσιαστικό ζήτημα της υπόθεσης</w:t>
      </w:r>
      <w:r w:rsidR="00862AD9">
        <w:rPr>
          <w:rFonts w:ascii="Bookman Old Style" w:hAnsi="Bookman Old Style" w:cs="Arial"/>
          <w:sz w:val="28"/>
          <w:szCs w:val="28"/>
          <w:lang w:val="el-GR"/>
        </w:rPr>
        <w:t>, είναι σαφές</w:t>
      </w:r>
      <w:r w:rsidR="00F460F6">
        <w:rPr>
          <w:rFonts w:ascii="Bookman Old Style" w:hAnsi="Bookman Old Style" w:cs="Arial"/>
          <w:sz w:val="28"/>
          <w:szCs w:val="28"/>
          <w:lang w:val="el-GR"/>
        </w:rPr>
        <w:t xml:space="preserve"> ότι</w:t>
      </w:r>
      <w:r w:rsidR="00862AD9">
        <w:rPr>
          <w:rFonts w:ascii="Bookman Old Style" w:hAnsi="Bookman Old Style" w:cs="Arial"/>
          <w:sz w:val="28"/>
          <w:szCs w:val="28"/>
          <w:lang w:val="el-GR"/>
        </w:rPr>
        <w:t xml:space="preserve"> </w:t>
      </w:r>
      <w:r w:rsidR="003B16CF">
        <w:rPr>
          <w:rFonts w:ascii="Bookman Old Style" w:hAnsi="Bookman Old Style" w:cs="Arial"/>
          <w:sz w:val="28"/>
          <w:szCs w:val="28"/>
          <w:lang w:val="el-GR"/>
        </w:rPr>
        <w:t xml:space="preserve">στην πραγματικότητα αυτό που επιχειρείται είναι </w:t>
      </w:r>
      <w:r w:rsidR="00862AD9" w:rsidRPr="00684FB4">
        <w:rPr>
          <w:rFonts w:ascii="Bookman Old Style" w:hAnsi="Bookman Old Style" w:cs="Arial"/>
          <w:color w:val="000000"/>
          <w:sz w:val="28"/>
          <w:szCs w:val="28"/>
          <w:lang w:val="el-GR"/>
        </w:rPr>
        <w:t>ο έλεγχος της ορθότητας της Απόφασης του Κατώτερου Δικαστηρίου.</w:t>
      </w:r>
      <w:r w:rsidR="005F42B9" w:rsidRPr="00684FB4">
        <w:rPr>
          <w:rFonts w:ascii="Bookman Old Style" w:hAnsi="Bookman Old Style" w:cs="Arial"/>
          <w:sz w:val="28"/>
          <w:szCs w:val="28"/>
          <w:lang w:val="el-GR"/>
        </w:rPr>
        <w:t xml:space="preserve"> </w:t>
      </w:r>
    </w:p>
    <w:p w14:paraId="64531F66" w14:textId="77777777" w:rsidR="00684FB4" w:rsidRDefault="00684FB4" w:rsidP="00B07023">
      <w:pPr>
        <w:spacing w:line="480" w:lineRule="auto"/>
        <w:ind w:right="-341"/>
        <w:jc w:val="both"/>
        <w:rPr>
          <w:rFonts w:ascii="Bookman Old Style" w:hAnsi="Bookman Old Style" w:cs="Arial"/>
          <w:sz w:val="28"/>
          <w:szCs w:val="28"/>
          <w:lang w:val="el-GR"/>
        </w:rPr>
      </w:pPr>
    </w:p>
    <w:p w14:paraId="701996C5" w14:textId="5E9270A5" w:rsidR="00862AD9" w:rsidRPr="00FF6382" w:rsidRDefault="00862AD9" w:rsidP="006F1F93">
      <w:pPr>
        <w:spacing w:line="480" w:lineRule="auto"/>
        <w:ind w:right="-35"/>
        <w:jc w:val="both"/>
        <w:rPr>
          <w:rFonts w:ascii="Bookman Old Style" w:hAnsi="Bookman Old Style"/>
          <w:color w:val="000000"/>
          <w:sz w:val="28"/>
          <w:szCs w:val="28"/>
          <w:lang w:val="en-US"/>
        </w:rPr>
      </w:pPr>
      <w:r w:rsidRPr="00215FBA">
        <w:rPr>
          <w:rFonts w:ascii="Bookman Old Style" w:hAnsi="Bookman Old Style"/>
          <w:color w:val="000000"/>
          <w:sz w:val="28"/>
          <w:szCs w:val="28"/>
          <w:lang w:val="el-GR"/>
        </w:rPr>
        <w:t>Είναι πρόδηλο</w:t>
      </w:r>
      <w:r w:rsidR="003B16CF">
        <w:rPr>
          <w:rFonts w:ascii="Bookman Old Style" w:hAnsi="Bookman Old Style"/>
          <w:color w:val="000000"/>
          <w:sz w:val="28"/>
          <w:szCs w:val="28"/>
          <w:lang w:val="el-GR"/>
        </w:rPr>
        <w:t>, λοιπόν,</w:t>
      </w:r>
      <w:r w:rsidRPr="00215FBA">
        <w:rPr>
          <w:rFonts w:ascii="Bookman Old Style" w:hAnsi="Bookman Old Style"/>
          <w:color w:val="000000"/>
          <w:sz w:val="28"/>
          <w:szCs w:val="28"/>
          <w:lang w:val="el-GR"/>
        </w:rPr>
        <w:t xml:space="preserve"> ότι μέσω της προβολής τ</w:t>
      </w:r>
      <w:r>
        <w:rPr>
          <w:rFonts w:ascii="Bookman Old Style" w:hAnsi="Bookman Old Style"/>
          <w:color w:val="000000"/>
          <w:sz w:val="28"/>
          <w:szCs w:val="28"/>
          <w:lang w:val="el-GR"/>
        </w:rPr>
        <w:t>ων πιο πάνω στη βάση τ</w:t>
      </w:r>
      <w:r w:rsidRPr="00215FBA">
        <w:rPr>
          <w:rFonts w:ascii="Bookman Old Style" w:hAnsi="Bookman Old Style"/>
          <w:color w:val="000000"/>
          <w:sz w:val="28"/>
          <w:szCs w:val="28"/>
          <w:lang w:val="el-GR"/>
        </w:rPr>
        <w:t xml:space="preserve">ης </w:t>
      </w:r>
      <w:r>
        <w:rPr>
          <w:rFonts w:ascii="Bookman Old Style" w:hAnsi="Bookman Old Style"/>
          <w:color w:val="000000"/>
          <w:sz w:val="28"/>
          <w:szCs w:val="28"/>
          <w:lang w:val="el-GR"/>
        </w:rPr>
        <w:t>έκδηλης</w:t>
      </w:r>
      <w:r w:rsidRPr="00215FBA">
        <w:rPr>
          <w:rFonts w:ascii="Bookman Old Style" w:hAnsi="Bookman Old Style"/>
          <w:color w:val="000000"/>
          <w:sz w:val="28"/>
          <w:szCs w:val="28"/>
          <w:lang w:val="el-GR"/>
        </w:rPr>
        <w:t xml:space="preserve">, κατά τον </w:t>
      </w:r>
      <w:proofErr w:type="spellStart"/>
      <w:r w:rsidRPr="00215FBA">
        <w:rPr>
          <w:rFonts w:ascii="Bookman Old Style" w:hAnsi="Bookman Old Style"/>
          <w:color w:val="000000"/>
          <w:sz w:val="28"/>
          <w:szCs w:val="28"/>
          <w:lang w:val="el-GR"/>
        </w:rPr>
        <w:t>Αιτητή</w:t>
      </w:r>
      <w:proofErr w:type="spellEnd"/>
      <w:r w:rsidRPr="00215FBA">
        <w:rPr>
          <w:rFonts w:ascii="Bookman Old Style" w:hAnsi="Bookman Old Style"/>
          <w:color w:val="000000"/>
          <w:sz w:val="28"/>
          <w:szCs w:val="28"/>
          <w:lang w:val="el-GR"/>
        </w:rPr>
        <w:t xml:space="preserve">, </w:t>
      </w:r>
      <w:r>
        <w:rPr>
          <w:rFonts w:ascii="Bookman Old Style" w:hAnsi="Bookman Old Style"/>
          <w:color w:val="000000"/>
          <w:sz w:val="28"/>
          <w:szCs w:val="28"/>
          <w:lang w:val="el-GR"/>
        </w:rPr>
        <w:t>νομικής πλάνης,</w:t>
      </w:r>
      <w:r w:rsidRPr="00215FBA">
        <w:rPr>
          <w:rFonts w:ascii="Bookman Old Style" w:hAnsi="Bookman Old Style"/>
          <w:color w:val="000000"/>
          <w:sz w:val="28"/>
          <w:szCs w:val="28"/>
          <w:lang w:val="el-GR"/>
        </w:rPr>
        <w:t xml:space="preserve"> ό,τι εν προκειμένω επιδιώκεται είναι ο έλεγχος της ορθότητας της Απόφασης του Κατώτερου Δικαστηρίου.</w:t>
      </w:r>
      <w:r w:rsidRPr="005359CF">
        <w:rPr>
          <w:rFonts w:ascii="Bookman Old Style" w:hAnsi="Bookman Old Style"/>
          <w:color w:val="000000"/>
          <w:sz w:val="28"/>
          <w:szCs w:val="28"/>
          <w:lang w:val="el-GR"/>
        </w:rPr>
        <w:t xml:space="preserve"> </w:t>
      </w:r>
      <w:r>
        <w:rPr>
          <w:rFonts w:ascii="Bookman Old Style" w:hAnsi="Bookman Old Style"/>
          <w:sz w:val="28"/>
          <w:szCs w:val="28"/>
          <w:lang w:val="en-US"/>
        </w:rPr>
        <w:t>T</w:t>
      </w:r>
      <w:r w:rsidRPr="00C9288F">
        <w:rPr>
          <w:rFonts w:ascii="Bookman Old Style" w:hAnsi="Bookman Old Style"/>
          <w:sz w:val="28"/>
          <w:szCs w:val="28"/>
          <w:lang w:val="el-GR"/>
        </w:rPr>
        <w:t xml:space="preserve">α όσα ο </w:t>
      </w:r>
      <w:proofErr w:type="spellStart"/>
      <w:r w:rsidRPr="00C9288F">
        <w:rPr>
          <w:rFonts w:ascii="Bookman Old Style" w:hAnsi="Bookman Old Style"/>
          <w:sz w:val="28"/>
          <w:szCs w:val="28"/>
          <w:lang w:val="el-GR"/>
        </w:rPr>
        <w:t>Αιτητής</w:t>
      </w:r>
      <w:proofErr w:type="spellEnd"/>
      <w:r w:rsidRPr="00C9288F">
        <w:rPr>
          <w:rFonts w:ascii="Bookman Old Style" w:hAnsi="Bookman Old Style"/>
          <w:sz w:val="28"/>
          <w:szCs w:val="28"/>
          <w:lang w:val="el-GR"/>
        </w:rPr>
        <w:t xml:space="preserve"> επικαλείται, με κάθε σεβασμό, δεν στοιχειοθετούν ούτε για σκοπούς παροχής άδειας ότι το Κατώτερο Δικαστήριο ενήργησε κατά νομική πλάνη τέτοιας φύσεως ή κατά άλλο τρόπο που να καθιστά την απόφαση του ελεγχόμενη ως προς τη νομιμότητα της.</w:t>
      </w:r>
      <w:r w:rsidRPr="00C9288F">
        <w:rPr>
          <w:rFonts w:ascii="Bookman Old Style" w:hAnsi="Bookman Old Style"/>
          <w:color w:val="000000"/>
          <w:sz w:val="28"/>
          <w:szCs w:val="28"/>
          <w:lang w:val="el-GR"/>
        </w:rPr>
        <w:t xml:space="preserve"> Όσα</w:t>
      </w:r>
      <w:r w:rsidRPr="00215FBA">
        <w:rPr>
          <w:rFonts w:ascii="Bookman Old Style" w:hAnsi="Bookman Old Style"/>
          <w:color w:val="000000"/>
          <w:sz w:val="28"/>
          <w:szCs w:val="28"/>
          <w:lang w:val="el-GR"/>
        </w:rPr>
        <w:t xml:space="preserve">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w:t>
      </w:r>
      <w:r>
        <w:rPr>
          <w:rFonts w:ascii="Bookman Old Style" w:hAnsi="Bookman Old Style"/>
          <w:color w:val="000000"/>
          <w:sz w:val="28"/>
          <w:szCs w:val="28"/>
          <w:lang w:val="el-GR"/>
        </w:rPr>
        <w:t xml:space="preserve"> Όπως αναφέρεται στη νομολογία, τυχόν λανθασμένη ερμηνεία νόμου ή λανθασμένη αντίληψη του Δικαστηρίου δεν ελέγχεται με Προνομιακό Ένταλμα </w:t>
      </w:r>
      <w:r>
        <w:rPr>
          <w:rFonts w:ascii="Bookman Old Style" w:hAnsi="Bookman Old Style"/>
          <w:i/>
          <w:iCs/>
          <w:color w:val="000000"/>
          <w:sz w:val="28"/>
          <w:szCs w:val="28"/>
          <w:lang w:val="en-US"/>
        </w:rPr>
        <w:t>Certiorari</w:t>
      </w:r>
      <w:r>
        <w:rPr>
          <w:rFonts w:ascii="Bookman Old Style" w:hAnsi="Bookman Old Style"/>
          <w:color w:val="000000"/>
          <w:sz w:val="28"/>
          <w:szCs w:val="28"/>
          <w:lang w:val="el-GR"/>
        </w:rPr>
        <w:t xml:space="preserve">, αλλά ελέγχεται ως προς την ορθότητα της με το ένδικο μέσο της έφεσης </w:t>
      </w:r>
      <w:r w:rsidR="006F1F93">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(βλ. </w:t>
      </w:r>
      <w:r>
        <w:rPr>
          <w:rFonts w:ascii="Bookman Old Style" w:hAnsi="Bookman Old Style"/>
          <w:b/>
          <w:bCs/>
          <w:color w:val="000000"/>
          <w:sz w:val="28"/>
          <w:szCs w:val="28"/>
          <w:lang w:val="el-GR"/>
        </w:rPr>
        <w:t xml:space="preserve">Πέτρου Αρτέμη: Προνομιακά Εντάλματα, σελ. 127-128, </w:t>
      </w:r>
      <w:r>
        <w:rPr>
          <w:rFonts w:ascii="Bookman Old Style" w:hAnsi="Bookman Old Style"/>
          <w:b/>
          <w:bCs/>
          <w:i/>
          <w:iCs/>
          <w:color w:val="000000"/>
          <w:sz w:val="28"/>
          <w:szCs w:val="28"/>
          <w:lang w:val="el-GR"/>
        </w:rPr>
        <w:t xml:space="preserve">Αίτηση της Μουστερή κ.ά., Πολιτική Αίτηση </w:t>
      </w:r>
      <w:proofErr w:type="spellStart"/>
      <w:r>
        <w:rPr>
          <w:rFonts w:ascii="Bookman Old Style" w:hAnsi="Bookman Old Style"/>
          <w:b/>
          <w:bCs/>
          <w:i/>
          <w:iCs/>
          <w:color w:val="000000"/>
          <w:sz w:val="28"/>
          <w:szCs w:val="28"/>
          <w:lang w:val="el-GR"/>
        </w:rPr>
        <w:t>Αρ</w:t>
      </w:r>
      <w:proofErr w:type="spellEnd"/>
      <w:r>
        <w:rPr>
          <w:rFonts w:ascii="Bookman Old Style" w:hAnsi="Bookman Old Style"/>
          <w:b/>
          <w:bCs/>
          <w:i/>
          <w:iCs/>
          <w:color w:val="000000"/>
          <w:sz w:val="28"/>
          <w:szCs w:val="28"/>
          <w:lang w:val="el-GR"/>
        </w:rPr>
        <w:t xml:space="preserve">. 150/2017, </w:t>
      </w:r>
      <w:proofErr w:type="spellStart"/>
      <w:r>
        <w:rPr>
          <w:rFonts w:ascii="Bookman Old Style" w:hAnsi="Bookman Old Style"/>
          <w:b/>
          <w:bCs/>
          <w:i/>
          <w:iCs/>
          <w:color w:val="000000"/>
          <w:sz w:val="28"/>
          <w:szCs w:val="28"/>
          <w:lang w:val="el-GR"/>
        </w:rPr>
        <w:t>ημερ</w:t>
      </w:r>
      <w:proofErr w:type="spellEnd"/>
      <w:r>
        <w:rPr>
          <w:rFonts w:ascii="Bookman Old Style" w:hAnsi="Bookman Old Style"/>
          <w:b/>
          <w:bCs/>
          <w:i/>
          <w:iCs/>
          <w:color w:val="000000"/>
          <w:sz w:val="28"/>
          <w:szCs w:val="28"/>
          <w:lang w:val="el-GR"/>
        </w:rPr>
        <w:t xml:space="preserve">. 24/10/2017, Αίτηση της </w:t>
      </w:r>
      <w:r>
        <w:rPr>
          <w:rFonts w:ascii="Bookman Old Style" w:hAnsi="Bookman Old Style"/>
          <w:b/>
          <w:bCs/>
          <w:i/>
          <w:iCs/>
          <w:color w:val="000000"/>
          <w:sz w:val="28"/>
          <w:szCs w:val="28"/>
          <w:lang w:val="en-US"/>
        </w:rPr>
        <w:t>Content</w:t>
      </w:r>
      <w:r w:rsidRPr="00F614D8">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Union</w:t>
      </w:r>
      <w:r w:rsidRPr="00F614D8">
        <w:rPr>
          <w:rFonts w:ascii="Bookman Old Style" w:hAnsi="Bookman Old Style"/>
          <w:b/>
          <w:bCs/>
          <w:i/>
          <w:iCs/>
          <w:color w:val="000000"/>
          <w:sz w:val="28"/>
          <w:szCs w:val="28"/>
          <w:lang w:val="el-GR"/>
        </w:rPr>
        <w:t xml:space="preserve"> </w:t>
      </w:r>
      <w:r>
        <w:rPr>
          <w:rFonts w:ascii="Bookman Old Style" w:hAnsi="Bookman Old Style"/>
          <w:b/>
          <w:bCs/>
          <w:i/>
          <w:iCs/>
          <w:color w:val="000000"/>
          <w:sz w:val="28"/>
          <w:szCs w:val="28"/>
          <w:lang w:val="en-US"/>
        </w:rPr>
        <w:t>S</w:t>
      </w:r>
      <w:r w:rsidRPr="00F614D8">
        <w:rPr>
          <w:rFonts w:ascii="Bookman Old Style" w:hAnsi="Bookman Old Style"/>
          <w:b/>
          <w:bCs/>
          <w:i/>
          <w:iCs/>
          <w:color w:val="000000"/>
          <w:sz w:val="28"/>
          <w:szCs w:val="28"/>
          <w:lang w:val="el-GR"/>
        </w:rPr>
        <w:t>.</w:t>
      </w:r>
      <w:r>
        <w:rPr>
          <w:rFonts w:ascii="Bookman Old Style" w:hAnsi="Bookman Old Style"/>
          <w:b/>
          <w:bCs/>
          <w:i/>
          <w:iCs/>
          <w:color w:val="000000"/>
          <w:sz w:val="28"/>
          <w:szCs w:val="28"/>
          <w:lang w:val="en-US"/>
        </w:rPr>
        <w:t>A</w:t>
      </w:r>
      <w:r w:rsidRPr="00F614D8">
        <w:rPr>
          <w:rFonts w:ascii="Bookman Old Style" w:hAnsi="Bookman Old Style"/>
          <w:b/>
          <w:bCs/>
          <w:i/>
          <w:iCs/>
          <w:color w:val="000000"/>
          <w:sz w:val="28"/>
          <w:szCs w:val="28"/>
          <w:lang w:val="el-GR"/>
        </w:rPr>
        <w:t>.</w:t>
      </w:r>
      <w:r>
        <w:rPr>
          <w:rFonts w:ascii="Bookman Old Style" w:hAnsi="Bookman Old Style"/>
          <w:b/>
          <w:bCs/>
          <w:i/>
          <w:iCs/>
          <w:color w:val="000000"/>
          <w:sz w:val="28"/>
          <w:szCs w:val="28"/>
          <w:lang w:val="el-GR"/>
        </w:rPr>
        <w:t xml:space="preserve">, Πολιτική Αίτηση </w:t>
      </w:r>
      <w:proofErr w:type="spellStart"/>
      <w:r>
        <w:rPr>
          <w:rFonts w:ascii="Bookman Old Style" w:hAnsi="Bookman Old Style"/>
          <w:b/>
          <w:bCs/>
          <w:i/>
          <w:iCs/>
          <w:color w:val="000000"/>
          <w:sz w:val="28"/>
          <w:szCs w:val="28"/>
          <w:lang w:val="el-GR"/>
        </w:rPr>
        <w:t>Αρ</w:t>
      </w:r>
      <w:proofErr w:type="spellEnd"/>
      <w:r>
        <w:rPr>
          <w:rFonts w:ascii="Bookman Old Style" w:hAnsi="Bookman Old Style"/>
          <w:b/>
          <w:bCs/>
          <w:i/>
          <w:iCs/>
          <w:color w:val="000000"/>
          <w:sz w:val="28"/>
          <w:szCs w:val="28"/>
          <w:lang w:val="el-GR"/>
        </w:rPr>
        <w:t xml:space="preserve">. 64/2018, </w:t>
      </w:r>
      <w:proofErr w:type="spellStart"/>
      <w:r>
        <w:rPr>
          <w:rFonts w:ascii="Bookman Old Style" w:hAnsi="Bookman Old Style"/>
          <w:b/>
          <w:bCs/>
          <w:i/>
          <w:iCs/>
          <w:color w:val="000000"/>
          <w:sz w:val="28"/>
          <w:szCs w:val="28"/>
          <w:lang w:val="el-GR"/>
        </w:rPr>
        <w:t>ημερ</w:t>
      </w:r>
      <w:proofErr w:type="spellEnd"/>
      <w:r>
        <w:rPr>
          <w:rFonts w:ascii="Bookman Old Style" w:hAnsi="Bookman Old Style"/>
          <w:b/>
          <w:bCs/>
          <w:i/>
          <w:iCs/>
          <w:color w:val="000000"/>
          <w:sz w:val="28"/>
          <w:szCs w:val="28"/>
          <w:lang w:val="el-GR"/>
        </w:rPr>
        <w:t xml:space="preserve">. 11/6/2018 </w:t>
      </w:r>
      <w:r>
        <w:rPr>
          <w:rFonts w:ascii="Bookman Old Style" w:hAnsi="Bookman Old Style"/>
          <w:color w:val="000000"/>
          <w:sz w:val="28"/>
          <w:szCs w:val="28"/>
          <w:lang w:val="el-GR"/>
        </w:rPr>
        <w:t xml:space="preserve">και </w:t>
      </w:r>
      <w:r>
        <w:rPr>
          <w:rFonts w:ascii="Bookman Old Style" w:hAnsi="Bookman Old Style"/>
          <w:b/>
          <w:bCs/>
          <w:i/>
          <w:iCs/>
          <w:color w:val="000000"/>
          <w:sz w:val="28"/>
          <w:szCs w:val="28"/>
          <w:lang w:val="el-GR"/>
        </w:rPr>
        <w:t xml:space="preserve">Αίτηση Γενικού Εισαγγελέα, Πολιτική Αίτηση </w:t>
      </w:r>
      <w:proofErr w:type="spellStart"/>
      <w:r>
        <w:rPr>
          <w:rFonts w:ascii="Bookman Old Style" w:hAnsi="Bookman Old Style"/>
          <w:b/>
          <w:bCs/>
          <w:i/>
          <w:iCs/>
          <w:color w:val="000000"/>
          <w:sz w:val="28"/>
          <w:szCs w:val="28"/>
          <w:lang w:val="el-GR"/>
        </w:rPr>
        <w:t>Αρ</w:t>
      </w:r>
      <w:proofErr w:type="spellEnd"/>
      <w:r>
        <w:rPr>
          <w:rFonts w:ascii="Bookman Old Style" w:hAnsi="Bookman Old Style"/>
          <w:b/>
          <w:bCs/>
          <w:i/>
          <w:iCs/>
          <w:color w:val="000000"/>
          <w:sz w:val="28"/>
          <w:szCs w:val="28"/>
          <w:lang w:val="el-GR"/>
        </w:rPr>
        <w:t xml:space="preserve">. 24/2020, </w:t>
      </w:r>
      <w:proofErr w:type="spellStart"/>
      <w:r>
        <w:rPr>
          <w:rFonts w:ascii="Bookman Old Style" w:hAnsi="Bookman Old Style"/>
          <w:b/>
          <w:bCs/>
          <w:i/>
          <w:iCs/>
          <w:color w:val="000000"/>
          <w:sz w:val="28"/>
          <w:szCs w:val="28"/>
          <w:lang w:val="el-GR"/>
        </w:rPr>
        <w:t>ημερ</w:t>
      </w:r>
      <w:proofErr w:type="spellEnd"/>
      <w:r>
        <w:rPr>
          <w:rFonts w:ascii="Bookman Old Style" w:hAnsi="Bookman Old Style"/>
          <w:b/>
          <w:bCs/>
          <w:i/>
          <w:iCs/>
          <w:color w:val="000000"/>
          <w:sz w:val="28"/>
          <w:szCs w:val="28"/>
          <w:lang w:val="el-GR"/>
        </w:rPr>
        <w:t>. 10/3/2020</w:t>
      </w:r>
      <w:r>
        <w:rPr>
          <w:rFonts w:ascii="Bookman Old Style" w:hAnsi="Bookman Old Style"/>
          <w:color w:val="000000"/>
          <w:sz w:val="28"/>
          <w:szCs w:val="28"/>
          <w:lang w:val="el-GR"/>
        </w:rPr>
        <w:t xml:space="preserve">). </w:t>
      </w:r>
      <w:r w:rsidRPr="00215FBA">
        <w:rPr>
          <w:rFonts w:ascii="Bookman Old Style" w:hAnsi="Bookman Old Style"/>
          <w:color w:val="000000"/>
          <w:sz w:val="28"/>
          <w:szCs w:val="28"/>
          <w:lang w:val="el-GR"/>
        </w:rPr>
        <w:t>Όπως τονίστηκε επανειλημμένα, το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w:t>
      </w:r>
      <w:r>
        <w:rPr>
          <w:rFonts w:ascii="Bookman Old Style" w:hAnsi="Bookman Old Style"/>
          <w:color w:val="000000"/>
          <w:sz w:val="28"/>
          <w:szCs w:val="28"/>
          <w:lang w:val="el-GR"/>
        </w:rPr>
        <w:t xml:space="preserve"> </w:t>
      </w:r>
      <w:r w:rsidRPr="00215FBA">
        <w:rPr>
          <w:rFonts w:ascii="Bookman Old Style" w:hAnsi="Bookman Old Style"/>
          <w:color w:val="000000"/>
          <w:sz w:val="28"/>
          <w:szCs w:val="28"/>
        </w:rPr>
        <w:t> </w:t>
      </w:r>
      <w:proofErr w:type="spellStart"/>
      <w:r w:rsidRPr="00215FBA">
        <w:rPr>
          <w:rFonts w:ascii="Bookman Old Style" w:hAnsi="Bookman Old Style"/>
          <w:b/>
          <w:bCs/>
          <w:i/>
          <w:iCs/>
          <w:color w:val="000000"/>
          <w:sz w:val="28"/>
          <w:szCs w:val="28"/>
          <w:lang w:val="en-US"/>
        </w:rPr>
        <w:t>Marewave</w:t>
      </w:r>
      <w:proofErr w:type="spellEnd"/>
      <w:r w:rsidRPr="00215FBA">
        <w:rPr>
          <w:rFonts w:ascii="Bookman Old Style" w:hAnsi="Bookman Old Style"/>
          <w:b/>
          <w:bCs/>
          <w:i/>
          <w:iCs/>
          <w:color w:val="000000"/>
          <w:sz w:val="28"/>
          <w:szCs w:val="28"/>
        </w:rPr>
        <w:t xml:space="preserve"> </w:t>
      </w:r>
      <w:r>
        <w:rPr>
          <w:rFonts w:ascii="Bookman Old Style" w:hAnsi="Bookman Old Style"/>
          <w:b/>
          <w:bCs/>
          <w:i/>
          <w:iCs/>
          <w:color w:val="000000"/>
          <w:sz w:val="28"/>
          <w:szCs w:val="28"/>
          <w:lang w:val="en-US"/>
        </w:rPr>
        <w:t>Shipping &amp; Trading Company Ltd (1992) 1</w:t>
      </w:r>
      <w:r w:rsidRPr="001B6F31">
        <w:rPr>
          <w:rFonts w:ascii="Bookman Old Style" w:hAnsi="Bookman Old Style"/>
          <w:b/>
          <w:bCs/>
          <w:i/>
          <w:iCs/>
          <w:color w:val="000000"/>
          <w:sz w:val="28"/>
          <w:szCs w:val="28"/>
          <w:lang w:val="en-US"/>
        </w:rPr>
        <w:t xml:space="preserve"> </w:t>
      </w:r>
      <w:r>
        <w:rPr>
          <w:rFonts w:ascii="Bookman Old Style" w:hAnsi="Bookman Old Style"/>
          <w:b/>
          <w:bCs/>
          <w:i/>
          <w:iCs/>
          <w:color w:val="000000"/>
          <w:sz w:val="28"/>
          <w:szCs w:val="28"/>
          <w:lang w:val="el-GR"/>
        </w:rPr>
        <w:t>Α</w:t>
      </w:r>
      <w:r w:rsidRPr="001B6F31">
        <w:rPr>
          <w:rFonts w:ascii="Bookman Old Style" w:hAnsi="Bookman Old Style"/>
          <w:b/>
          <w:bCs/>
          <w:i/>
          <w:iCs/>
          <w:color w:val="000000"/>
          <w:sz w:val="28"/>
          <w:szCs w:val="28"/>
          <w:lang w:val="en-US"/>
        </w:rPr>
        <w:t>.</w:t>
      </w:r>
      <w:r>
        <w:rPr>
          <w:rFonts w:ascii="Bookman Old Style" w:hAnsi="Bookman Old Style"/>
          <w:b/>
          <w:bCs/>
          <w:i/>
          <w:iCs/>
          <w:color w:val="000000"/>
          <w:sz w:val="28"/>
          <w:szCs w:val="28"/>
          <w:lang w:val="el-GR"/>
        </w:rPr>
        <w:t>Α</w:t>
      </w:r>
      <w:r w:rsidRPr="001B6F31">
        <w:rPr>
          <w:rFonts w:ascii="Bookman Old Style" w:hAnsi="Bookman Old Style"/>
          <w:b/>
          <w:bCs/>
          <w:i/>
          <w:iCs/>
          <w:color w:val="000000"/>
          <w:sz w:val="28"/>
          <w:szCs w:val="28"/>
          <w:lang w:val="en-US"/>
        </w:rPr>
        <w:t>.</w:t>
      </w:r>
      <w:r>
        <w:rPr>
          <w:rFonts w:ascii="Bookman Old Style" w:hAnsi="Bookman Old Style"/>
          <w:b/>
          <w:bCs/>
          <w:i/>
          <w:iCs/>
          <w:color w:val="000000"/>
          <w:sz w:val="28"/>
          <w:szCs w:val="28"/>
          <w:lang w:val="el-GR"/>
        </w:rPr>
        <w:t>Δ</w:t>
      </w:r>
      <w:r w:rsidRPr="001B6F31">
        <w:rPr>
          <w:rFonts w:ascii="Bookman Old Style" w:hAnsi="Bookman Old Style"/>
          <w:b/>
          <w:bCs/>
          <w:i/>
          <w:iCs/>
          <w:color w:val="000000"/>
          <w:sz w:val="28"/>
          <w:szCs w:val="28"/>
          <w:lang w:val="en-US"/>
        </w:rPr>
        <w:t>.</w:t>
      </w:r>
      <w:r w:rsidR="006F1F93" w:rsidRPr="006F1F93">
        <w:rPr>
          <w:rFonts w:ascii="Bookman Old Style" w:hAnsi="Bookman Old Style"/>
          <w:b/>
          <w:bCs/>
          <w:i/>
          <w:iCs/>
          <w:color w:val="000000"/>
          <w:sz w:val="28"/>
          <w:szCs w:val="28"/>
        </w:rPr>
        <w:t xml:space="preserve"> 116, </w:t>
      </w:r>
      <w:r w:rsidR="006F1F93">
        <w:rPr>
          <w:rFonts w:ascii="Bookman Old Style" w:hAnsi="Bookman Old Style"/>
          <w:b/>
          <w:bCs/>
          <w:i/>
          <w:iCs/>
          <w:color w:val="000000"/>
          <w:sz w:val="28"/>
          <w:szCs w:val="28"/>
          <w:lang w:val="el-GR"/>
        </w:rPr>
        <w:t>Γενικός</w:t>
      </w:r>
      <w:r w:rsidR="006F1F93" w:rsidRPr="006F1F93">
        <w:rPr>
          <w:rFonts w:ascii="Bookman Old Style" w:hAnsi="Bookman Old Style"/>
          <w:b/>
          <w:bCs/>
          <w:i/>
          <w:iCs/>
          <w:color w:val="000000"/>
          <w:sz w:val="28"/>
          <w:szCs w:val="28"/>
        </w:rPr>
        <w:t xml:space="preserve"> </w:t>
      </w:r>
      <w:r w:rsidR="006F1F93">
        <w:rPr>
          <w:rFonts w:ascii="Bookman Old Style" w:hAnsi="Bookman Old Style"/>
          <w:b/>
          <w:bCs/>
          <w:i/>
          <w:iCs/>
          <w:color w:val="000000"/>
          <w:sz w:val="28"/>
          <w:szCs w:val="28"/>
          <w:lang w:val="el-GR"/>
        </w:rPr>
        <w:t>Εισαγγελέας</w:t>
      </w:r>
      <w:r w:rsidR="006F1F93" w:rsidRPr="006F1F93">
        <w:rPr>
          <w:rFonts w:ascii="Bookman Old Style" w:hAnsi="Bookman Old Style"/>
          <w:b/>
          <w:bCs/>
          <w:i/>
          <w:iCs/>
          <w:color w:val="000000"/>
          <w:sz w:val="28"/>
          <w:szCs w:val="28"/>
        </w:rPr>
        <w:t xml:space="preserve"> (</w:t>
      </w:r>
      <w:proofErr w:type="spellStart"/>
      <w:r w:rsidR="006F1F93">
        <w:rPr>
          <w:rFonts w:ascii="Bookman Old Style" w:hAnsi="Bookman Old Style"/>
          <w:b/>
          <w:bCs/>
          <w:i/>
          <w:iCs/>
          <w:color w:val="000000"/>
          <w:sz w:val="28"/>
          <w:szCs w:val="28"/>
          <w:lang w:val="el-GR"/>
        </w:rPr>
        <w:t>Αρ</w:t>
      </w:r>
      <w:proofErr w:type="spellEnd"/>
      <w:r w:rsidR="006F1F93" w:rsidRPr="006F1F93">
        <w:rPr>
          <w:rFonts w:ascii="Bookman Old Style" w:hAnsi="Bookman Old Style"/>
          <w:b/>
          <w:bCs/>
          <w:i/>
          <w:iCs/>
          <w:color w:val="000000"/>
          <w:sz w:val="28"/>
          <w:szCs w:val="28"/>
        </w:rPr>
        <w:t>.</w:t>
      </w:r>
      <w:r w:rsidR="006F1F93" w:rsidRPr="006F1F93">
        <w:rPr>
          <w:rFonts w:ascii="Bookman Old Style" w:hAnsi="Bookman Old Style"/>
          <w:b/>
          <w:bCs/>
          <w:i/>
          <w:iCs/>
          <w:color w:val="000000"/>
          <w:sz w:val="28"/>
          <w:szCs w:val="28"/>
          <w:lang w:val="en-US"/>
        </w:rPr>
        <w:t xml:space="preserve"> </w:t>
      </w:r>
      <w:r w:rsidR="006F1F93" w:rsidRPr="006F1F93">
        <w:rPr>
          <w:rFonts w:ascii="Bookman Old Style" w:hAnsi="Bookman Old Style"/>
          <w:b/>
          <w:bCs/>
          <w:i/>
          <w:iCs/>
          <w:color w:val="000000"/>
          <w:sz w:val="28"/>
          <w:szCs w:val="28"/>
        </w:rPr>
        <w:t xml:space="preserve">3) (1993) 1 </w:t>
      </w:r>
      <w:r w:rsidR="006F1F93">
        <w:rPr>
          <w:rFonts w:ascii="Bookman Old Style" w:hAnsi="Bookman Old Style"/>
          <w:b/>
          <w:bCs/>
          <w:i/>
          <w:iCs/>
          <w:color w:val="000000"/>
          <w:sz w:val="28"/>
          <w:szCs w:val="28"/>
          <w:lang w:val="el-GR"/>
        </w:rPr>
        <w:t>Α</w:t>
      </w:r>
      <w:r w:rsidR="006F1F93" w:rsidRPr="006F1F93">
        <w:rPr>
          <w:rFonts w:ascii="Bookman Old Style" w:hAnsi="Bookman Old Style"/>
          <w:b/>
          <w:bCs/>
          <w:i/>
          <w:iCs/>
          <w:color w:val="000000"/>
          <w:sz w:val="28"/>
          <w:szCs w:val="28"/>
        </w:rPr>
        <w:t>.</w:t>
      </w:r>
      <w:r w:rsidR="006F1F93">
        <w:rPr>
          <w:rFonts w:ascii="Bookman Old Style" w:hAnsi="Bookman Old Style"/>
          <w:b/>
          <w:bCs/>
          <w:i/>
          <w:iCs/>
          <w:color w:val="000000"/>
          <w:sz w:val="28"/>
          <w:szCs w:val="28"/>
          <w:lang w:val="el-GR"/>
        </w:rPr>
        <w:t>Α</w:t>
      </w:r>
      <w:r w:rsidR="006F1F93" w:rsidRPr="006F1F93">
        <w:rPr>
          <w:rFonts w:ascii="Bookman Old Style" w:hAnsi="Bookman Old Style"/>
          <w:b/>
          <w:bCs/>
          <w:i/>
          <w:iCs/>
          <w:color w:val="000000"/>
          <w:sz w:val="28"/>
          <w:szCs w:val="28"/>
        </w:rPr>
        <w:t>.</w:t>
      </w:r>
      <w:r w:rsidR="006F1F93">
        <w:rPr>
          <w:rFonts w:ascii="Bookman Old Style" w:hAnsi="Bookman Old Style"/>
          <w:b/>
          <w:bCs/>
          <w:i/>
          <w:iCs/>
          <w:color w:val="000000"/>
          <w:sz w:val="28"/>
          <w:szCs w:val="28"/>
          <w:lang w:val="el-GR"/>
        </w:rPr>
        <w:t>Δ</w:t>
      </w:r>
      <w:r w:rsidR="006F1F93" w:rsidRPr="006F1F93">
        <w:rPr>
          <w:rFonts w:ascii="Bookman Old Style" w:hAnsi="Bookman Old Style"/>
          <w:b/>
          <w:bCs/>
          <w:i/>
          <w:iCs/>
          <w:color w:val="000000"/>
          <w:sz w:val="28"/>
          <w:szCs w:val="28"/>
        </w:rPr>
        <w:t xml:space="preserve">. 42 </w:t>
      </w:r>
      <w:r w:rsidR="006F1F93">
        <w:rPr>
          <w:rFonts w:ascii="Bookman Old Style" w:hAnsi="Bookman Old Style"/>
          <w:color w:val="000000"/>
          <w:sz w:val="28"/>
          <w:szCs w:val="28"/>
          <w:lang w:val="el-GR"/>
        </w:rPr>
        <w:t>και</w:t>
      </w:r>
      <w:r w:rsidR="006F1F93" w:rsidRPr="006F1F93">
        <w:rPr>
          <w:rFonts w:ascii="Bookman Old Style" w:hAnsi="Bookman Old Style"/>
          <w:color w:val="000000"/>
          <w:sz w:val="28"/>
          <w:szCs w:val="28"/>
        </w:rPr>
        <w:t xml:space="preserve"> </w:t>
      </w:r>
      <w:proofErr w:type="spellStart"/>
      <w:r w:rsidR="006F1F93">
        <w:rPr>
          <w:rFonts w:ascii="Bookman Old Style" w:hAnsi="Bookman Old Style"/>
          <w:b/>
          <w:bCs/>
          <w:i/>
          <w:iCs/>
          <w:color w:val="000000"/>
          <w:sz w:val="28"/>
          <w:szCs w:val="28"/>
          <w:lang w:val="en-US"/>
        </w:rPr>
        <w:t>Daventree</w:t>
      </w:r>
      <w:proofErr w:type="spellEnd"/>
      <w:r w:rsidR="006F1F93">
        <w:rPr>
          <w:rFonts w:ascii="Bookman Old Style" w:hAnsi="Bookman Old Style"/>
          <w:b/>
          <w:bCs/>
          <w:i/>
          <w:iCs/>
          <w:color w:val="000000"/>
          <w:sz w:val="28"/>
          <w:szCs w:val="28"/>
          <w:lang w:val="en-US"/>
        </w:rPr>
        <w:t xml:space="preserve"> Trustees Ltd </w:t>
      </w:r>
      <w:r w:rsidRPr="00215FBA">
        <w:rPr>
          <w:rFonts w:ascii="Bookman Old Style" w:hAnsi="Bookman Old Style"/>
          <w:b/>
          <w:bCs/>
          <w:i/>
          <w:iCs/>
          <w:color w:val="000000"/>
          <w:sz w:val="28"/>
          <w:szCs w:val="28"/>
        </w:rPr>
        <w:t>(2005) 1(</w:t>
      </w:r>
      <w:r w:rsidRPr="00215FBA">
        <w:rPr>
          <w:rFonts w:ascii="Bookman Old Style" w:hAnsi="Bookman Old Style"/>
          <w:b/>
          <w:bCs/>
          <w:i/>
          <w:iCs/>
          <w:color w:val="000000"/>
          <w:sz w:val="28"/>
          <w:szCs w:val="28"/>
          <w:lang w:val="en-US"/>
        </w:rPr>
        <w:t>A</w:t>
      </w:r>
      <w:r w:rsidRPr="00215FBA">
        <w:rPr>
          <w:rFonts w:ascii="Bookman Old Style" w:hAnsi="Bookman Old Style"/>
          <w:b/>
          <w:bCs/>
          <w:i/>
          <w:iCs/>
          <w:color w:val="000000"/>
          <w:sz w:val="28"/>
          <w:szCs w:val="28"/>
        </w:rPr>
        <w:t>) Α.Α.Δ. 712</w:t>
      </w:r>
      <w:r w:rsidRPr="00215FBA">
        <w:rPr>
          <w:rFonts w:ascii="Bookman Old Style" w:hAnsi="Bookman Old Style"/>
          <w:color w:val="000000"/>
          <w:sz w:val="28"/>
          <w:szCs w:val="28"/>
        </w:rPr>
        <w:t>).</w:t>
      </w:r>
    </w:p>
    <w:p w14:paraId="3842E903" w14:textId="77777777" w:rsidR="001D1346" w:rsidRPr="00862AD9" w:rsidRDefault="001D1346" w:rsidP="00B07023">
      <w:pPr>
        <w:spacing w:line="480" w:lineRule="auto"/>
        <w:ind w:right="-341"/>
        <w:jc w:val="both"/>
        <w:rPr>
          <w:rFonts w:ascii="Bookman Old Style" w:hAnsi="Bookman Old Style" w:cs="Arial"/>
          <w:sz w:val="28"/>
          <w:szCs w:val="28"/>
          <w:lang w:val="en-US"/>
        </w:rPr>
      </w:pPr>
    </w:p>
    <w:p w14:paraId="47C1872D" w14:textId="77777777" w:rsidR="00862AD9" w:rsidRPr="00FF6382" w:rsidRDefault="00862AD9" w:rsidP="00862AD9">
      <w:pPr>
        <w:spacing w:line="480" w:lineRule="auto"/>
        <w:ind w:right="-35"/>
        <w:jc w:val="both"/>
        <w:rPr>
          <w:rFonts w:ascii="Bookman Old Style" w:hAnsi="Bookman Old Style"/>
          <w:sz w:val="28"/>
          <w:szCs w:val="28"/>
          <w:lang w:val="el-GR"/>
        </w:rPr>
      </w:pPr>
      <w:r>
        <w:rPr>
          <w:rFonts w:ascii="Bookman Old Style" w:hAnsi="Bookman Old Style"/>
          <w:color w:val="000000"/>
          <w:sz w:val="28"/>
          <w:szCs w:val="28"/>
          <w:lang w:val="el-GR"/>
        </w:rPr>
        <w:t xml:space="preserve">Ούτε ο προβαλλόμενος ισχυρισμός περί υπέρβασης και/ή έλλειψης εξουσίας και/ή δικαιοδοσίας μπορεί, στην προκείμενη περίπτωση, να έχει οποιαδήποτε βάση. Όπως είναι </w:t>
      </w:r>
      <w:proofErr w:type="spellStart"/>
      <w:r>
        <w:rPr>
          <w:rFonts w:ascii="Bookman Old Style" w:hAnsi="Bookman Old Style"/>
          <w:color w:val="000000"/>
          <w:sz w:val="28"/>
          <w:szCs w:val="28"/>
          <w:lang w:val="el-GR"/>
        </w:rPr>
        <w:t>νομολογημένο</w:t>
      </w:r>
      <w:proofErr w:type="spellEnd"/>
      <w:r>
        <w:rPr>
          <w:rFonts w:ascii="Bookman Old Style" w:hAnsi="Bookman Old Style"/>
          <w:color w:val="000000"/>
          <w:sz w:val="28"/>
          <w:szCs w:val="28"/>
          <w:lang w:val="el-GR"/>
        </w:rPr>
        <w:t>, «</w:t>
      </w:r>
      <w:r w:rsidRPr="00E65E46">
        <w:rPr>
          <w:rFonts w:ascii="Bookman Old Style" w:hAnsi="Bookman Old Style"/>
          <w:i/>
          <w:iCs/>
          <w:color w:val="000000"/>
          <w:sz w:val="28"/>
          <w:szCs w:val="28"/>
          <w:lang w:val="el-GR"/>
        </w:rPr>
        <w:t xml:space="preserve">εκεί που το </w:t>
      </w:r>
      <w:r>
        <w:rPr>
          <w:rFonts w:ascii="Bookman Old Style" w:hAnsi="Bookman Old Style"/>
          <w:i/>
          <w:iCs/>
          <w:color w:val="000000"/>
          <w:sz w:val="28"/>
          <w:szCs w:val="28"/>
          <w:lang w:val="el-GR"/>
        </w:rPr>
        <w:t>Δικαστήριο έχει δικαιοδοσία να αποφασίσει ένα ζήτημα, δε θεωρείται ότι έχει εξέλθει του πεδίου της δικαιοδοσίας του απλώς και μόνο γιατί παρεμπιπτόντως ερμήνευσε λανθασμένα ένα νομοθέτημα</w:t>
      </w:r>
      <w:r>
        <w:rPr>
          <w:rFonts w:ascii="Bookman Old Style" w:hAnsi="Bookman Old Style"/>
          <w:color w:val="000000"/>
          <w:sz w:val="28"/>
          <w:szCs w:val="28"/>
          <w:lang w:val="el-GR"/>
        </w:rPr>
        <w:t>» (βλ.</w:t>
      </w:r>
      <w:r w:rsidRPr="00FF6382">
        <w:rPr>
          <w:color w:val="000080"/>
          <w:lang w:val="el-GR"/>
        </w:rPr>
        <w:t xml:space="preserve"> </w:t>
      </w:r>
      <w:r w:rsidRPr="00FF6382">
        <w:rPr>
          <w:rFonts w:ascii="Bookman Old Style" w:hAnsi="Bookman Old Style"/>
          <w:b/>
          <w:bCs/>
          <w:i/>
          <w:iCs/>
          <w:sz w:val="28"/>
          <w:szCs w:val="28"/>
          <w:lang w:val="el-GR"/>
        </w:rPr>
        <w:t>Αναφορικά με την Αίτηση του Γεώργιου Πολυκάρπου (1991) 1 Α.Α.Δ 207</w:t>
      </w:r>
      <w:r>
        <w:rPr>
          <w:rFonts w:ascii="Bookman Old Style" w:hAnsi="Bookman Old Style"/>
          <w:sz w:val="28"/>
          <w:szCs w:val="28"/>
          <w:lang w:val="el-GR"/>
        </w:rPr>
        <w:t>).</w:t>
      </w:r>
    </w:p>
    <w:p w14:paraId="666BA116" w14:textId="77777777" w:rsidR="00862AD9" w:rsidRDefault="00862AD9" w:rsidP="00862AD9">
      <w:pPr>
        <w:spacing w:line="480" w:lineRule="auto"/>
        <w:ind w:right="-35"/>
        <w:jc w:val="both"/>
        <w:rPr>
          <w:rFonts w:ascii="Bookman Old Style" w:hAnsi="Bookman Old Style"/>
          <w:color w:val="000000"/>
          <w:sz w:val="28"/>
          <w:szCs w:val="28"/>
          <w:lang w:val="el-GR"/>
        </w:rPr>
      </w:pPr>
    </w:p>
    <w:p w14:paraId="4A0FBDBB" w14:textId="77777777" w:rsidR="00862AD9" w:rsidRDefault="00862AD9" w:rsidP="00862AD9">
      <w:pPr>
        <w:spacing w:line="480" w:lineRule="auto"/>
        <w:ind w:right="-35"/>
        <w:jc w:val="both"/>
        <w:rPr>
          <w:rFonts w:ascii="Bookman Old Style" w:hAnsi="Bookman Old Style"/>
          <w:color w:val="000000"/>
          <w:sz w:val="28"/>
          <w:szCs w:val="28"/>
          <w:lang w:val="en-US"/>
        </w:rPr>
      </w:pPr>
      <w:r>
        <w:rPr>
          <w:rFonts w:ascii="Bookman Old Style" w:hAnsi="Bookman Old Style"/>
          <w:color w:val="000000"/>
          <w:sz w:val="28"/>
          <w:szCs w:val="28"/>
          <w:lang w:val="el-GR"/>
        </w:rPr>
        <w:t>Όπως</w:t>
      </w:r>
      <w:r w:rsidRPr="00E65E46">
        <w:rPr>
          <w:rFonts w:ascii="Bookman Old Style" w:hAnsi="Bookman Old Style"/>
          <w:color w:val="000000"/>
          <w:sz w:val="28"/>
          <w:szCs w:val="28"/>
          <w:lang w:val="en-US"/>
        </w:rPr>
        <w:t xml:space="preserve"> </w:t>
      </w:r>
      <w:r>
        <w:rPr>
          <w:rFonts w:ascii="Bookman Old Style" w:hAnsi="Bookman Old Style"/>
          <w:color w:val="000000"/>
          <w:sz w:val="28"/>
          <w:szCs w:val="28"/>
          <w:lang w:val="el-GR"/>
        </w:rPr>
        <w:t>λέχθηκε</w:t>
      </w:r>
      <w:r w:rsidRPr="00E65E46">
        <w:rPr>
          <w:rFonts w:ascii="Bookman Old Style" w:hAnsi="Bookman Old Style"/>
          <w:color w:val="000000"/>
          <w:sz w:val="28"/>
          <w:szCs w:val="28"/>
          <w:lang w:val="en-US"/>
        </w:rPr>
        <w:t xml:space="preserve"> </w:t>
      </w:r>
      <w:r>
        <w:rPr>
          <w:rFonts w:ascii="Bookman Old Style" w:hAnsi="Bookman Old Style"/>
          <w:color w:val="000000"/>
          <w:sz w:val="28"/>
          <w:szCs w:val="28"/>
          <w:lang w:val="el-GR"/>
        </w:rPr>
        <w:t>στην</w:t>
      </w:r>
      <w:r w:rsidRPr="00E65E46">
        <w:rPr>
          <w:rFonts w:ascii="Bookman Old Style" w:hAnsi="Bookman Old Style"/>
          <w:color w:val="000000"/>
          <w:sz w:val="28"/>
          <w:szCs w:val="28"/>
          <w:lang w:val="en-US"/>
        </w:rPr>
        <w:t xml:space="preserve"> </w:t>
      </w:r>
      <w:r>
        <w:rPr>
          <w:rFonts w:ascii="Bookman Old Style" w:hAnsi="Bookman Old Style"/>
          <w:color w:val="000000"/>
          <w:sz w:val="28"/>
          <w:szCs w:val="28"/>
          <w:lang w:val="el-GR"/>
        </w:rPr>
        <w:t>υπόθεση</w:t>
      </w:r>
      <w:r w:rsidRPr="00E65E46">
        <w:rPr>
          <w:rFonts w:ascii="Bookman Old Style" w:hAnsi="Bookman Old Style"/>
          <w:color w:val="000000"/>
          <w:sz w:val="28"/>
          <w:szCs w:val="28"/>
          <w:lang w:val="en-US"/>
        </w:rPr>
        <w:t xml:space="preserve"> </w:t>
      </w:r>
      <w:r>
        <w:rPr>
          <w:rFonts w:ascii="Bookman Old Style" w:hAnsi="Bookman Old Style"/>
          <w:b/>
          <w:bCs/>
          <w:i/>
          <w:iCs/>
          <w:color w:val="000000"/>
          <w:sz w:val="28"/>
          <w:szCs w:val="28"/>
          <w:lang w:val="en-US"/>
        </w:rPr>
        <w:t>R</w:t>
      </w:r>
      <w:r w:rsidRPr="00E65E46">
        <w:rPr>
          <w:rFonts w:ascii="Bookman Old Style" w:hAnsi="Bookman Old Style"/>
          <w:b/>
          <w:bCs/>
          <w:i/>
          <w:iCs/>
          <w:color w:val="000000"/>
          <w:sz w:val="28"/>
          <w:szCs w:val="28"/>
          <w:lang w:val="en-US"/>
        </w:rPr>
        <w:t xml:space="preserve">. </w:t>
      </w:r>
      <w:r>
        <w:rPr>
          <w:rFonts w:ascii="Bookman Old Style" w:hAnsi="Bookman Old Style"/>
          <w:b/>
          <w:bCs/>
          <w:i/>
          <w:iCs/>
          <w:color w:val="000000"/>
          <w:sz w:val="28"/>
          <w:szCs w:val="28"/>
          <w:lang w:val="en-US"/>
        </w:rPr>
        <w:t>v</w:t>
      </w:r>
      <w:r w:rsidRPr="00E65E46">
        <w:rPr>
          <w:rFonts w:ascii="Bookman Old Style" w:hAnsi="Bookman Old Style"/>
          <w:b/>
          <w:bCs/>
          <w:i/>
          <w:iCs/>
          <w:color w:val="000000"/>
          <w:sz w:val="28"/>
          <w:szCs w:val="28"/>
          <w:lang w:val="en-US"/>
        </w:rPr>
        <w:t xml:space="preserve">. </w:t>
      </w:r>
      <w:r>
        <w:rPr>
          <w:rFonts w:ascii="Bookman Old Style" w:hAnsi="Bookman Old Style"/>
          <w:b/>
          <w:bCs/>
          <w:i/>
          <w:iCs/>
          <w:color w:val="000000"/>
          <w:sz w:val="28"/>
          <w:szCs w:val="28"/>
          <w:lang w:val="en-US"/>
        </w:rPr>
        <w:t>Minister</w:t>
      </w:r>
      <w:r w:rsidRPr="00E65E46">
        <w:rPr>
          <w:rFonts w:ascii="Bookman Old Style" w:hAnsi="Bookman Old Style"/>
          <w:b/>
          <w:bCs/>
          <w:i/>
          <w:iCs/>
          <w:color w:val="000000"/>
          <w:sz w:val="28"/>
          <w:szCs w:val="28"/>
          <w:lang w:val="en-US"/>
        </w:rPr>
        <w:t xml:space="preserve"> </w:t>
      </w:r>
      <w:r>
        <w:rPr>
          <w:rFonts w:ascii="Bookman Old Style" w:hAnsi="Bookman Old Style"/>
          <w:b/>
          <w:bCs/>
          <w:i/>
          <w:iCs/>
          <w:color w:val="000000"/>
          <w:sz w:val="28"/>
          <w:szCs w:val="28"/>
          <w:lang w:val="en-US"/>
        </w:rPr>
        <w:t>of</w:t>
      </w:r>
      <w:r w:rsidRPr="00E65E46">
        <w:rPr>
          <w:rFonts w:ascii="Bookman Old Style" w:hAnsi="Bookman Old Style"/>
          <w:b/>
          <w:bCs/>
          <w:i/>
          <w:iCs/>
          <w:color w:val="000000"/>
          <w:sz w:val="28"/>
          <w:szCs w:val="28"/>
          <w:lang w:val="en-US"/>
        </w:rPr>
        <w:t xml:space="preserve"> </w:t>
      </w:r>
      <w:r>
        <w:rPr>
          <w:rFonts w:ascii="Bookman Old Style" w:hAnsi="Bookman Old Style"/>
          <w:b/>
          <w:bCs/>
          <w:i/>
          <w:iCs/>
          <w:color w:val="000000"/>
          <w:sz w:val="28"/>
          <w:szCs w:val="28"/>
          <w:lang w:val="en-US"/>
        </w:rPr>
        <w:t>Health</w:t>
      </w:r>
      <w:r w:rsidRPr="00E65E46">
        <w:rPr>
          <w:rFonts w:ascii="Bookman Old Style" w:hAnsi="Bookman Old Style"/>
          <w:b/>
          <w:bCs/>
          <w:i/>
          <w:iCs/>
          <w:color w:val="000000"/>
          <w:sz w:val="28"/>
          <w:szCs w:val="28"/>
          <w:lang w:val="en-US"/>
        </w:rPr>
        <w:t xml:space="preserve"> [1938] 4 </w:t>
      </w:r>
      <w:r>
        <w:rPr>
          <w:rFonts w:ascii="Bookman Old Style" w:hAnsi="Bookman Old Style"/>
          <w:b/>
          <w:bCs/>
          <w:i/>
          <w:iCs/>
          <w:color w:val="000000"/>
          <w:sz w:val="28"/>
          <w:szCs w:val="28"/>
          <w:lang w:val="en-US"/>
        </w:rPr>
        <w:t>All E.R. 32</w:t>
      </w:r>
      <w:r w:rsidRPr="00E65E46">
        <w:rPr>
          <w:rFonts w:ascii="Bookman Old Style" w:hAnsi="Bookman Old Style"/>
          <w:color w:val="000000"/>
          <w:sz w:val="28"/>
          <w:szCs w:val="28"/>
          <w:lang w:val="en-US"/>
        </w:rPr>
        <w:t>:</w:t>
      </w:r>
    </w:p>
    <w:p w14:paraId="58EE889F" w14:textId="77777777" w:rsidR="00862AD9" w:rsidRDefault="00862AD9" w:rsidP="00862AD9">
      <w:pPr>
        <w:spacing w:before="100" w:beforeAutospacing="1" w:after="100" w:afterAutospacing="1" w:line="276" w:lineRule="auto"/>
        <w:ind w:left="426" w:right="390"/>
        <w:jc w:val="both"/>
        <w:rPr>
          <w:rFonts w:ascii="Bookman Old Style" w:hAnsi="Bookman Old Style"/>
          <w:sz w:val="26"/>
          <w:szCs w:val="26"/>
          <w:lang w:val="en-US"/>
        </w:rPr>
      </w:pPr>
      <w:r w:rsidRPr="006C780F">
        <w:rPr>
          <w:rFonts w:ascii="Bookman Old Style" w:hAnsi="Bookman Old Style"/>
          <w:i/>
          <w:iCs/>
          <w:sz w:val="26"/>
          <w:szCs w:val="26"/>
          <w:lang w:val="en-US"/>
        </w:rPr>
        <w:t>“</w:t>
      </w:r>
      <w:r>
        <w:rPr>
          <w:rFonts w:ascii="Bookman Old Style" w:hAnsi="Bookman Old Style"/>
          <w:i/>
          <w:iCs/>
          <w:sz w:val="26"/>
          <w:szCs w:val="26"/>
          <w:lang w:val="en-US"/>
        </w:rPr>
        <w:t>Where the proceedings are regular upon their face and the magistrates had jurisdiction, the superior court will not grant the writ of certiorari on the ground that the court below has misconceived a point of law. When</w:t>
      </w:r>
      <w:r w:rsidRPr="006C780F">
        <w:rPr>
          <w:rFonts w:ascii="Bookman Old Style" w:hAnsi="Bookman Old Style"/>
          <w:i/>
          <w:iCs/>
          <w:sz w:val="26"/>
          <w:szCs w:val="26"/>
          <w:lang w:val="en-US"/>
        </w:rPr>
        <w:t xml:space="preserve"> </w:t>
      </w:r>
      <w:r>
        <w:rPr>
          <w:rFonts w:ascii="Bookman Old Style" w:hAnsi="Bookman Old Style"/>
          <w:i/>
          <w:iCs/>
          <w:sz w:val="26"/>
          <w:szCs w:val="26"/>
          <w:lang w:val="en-US"/>
        </w:rPr>
        <w:t>the</w:t>
      </w:r>
      <w:r w:rsidRPr="006C780F">
        <w:rPr>
          <w:rFonts w:ascii="Bookman Old Style" w:hAnsi="Bookman Old Style"/>
          <w:i/>
          <w:iCs/>
          <w:sz w:val="26"/>
          <w:szCs w:val="26"/>
          <w:lang w:val="en-US"/>
        </w:rPr>
        <w:t xml:space="preserve"> </w:t>
      </w:r>
      <w:r>
        <w:rPr>
          <w:rFonts w:ascii="Bookman Old Style" w:hAnsi="Bookman Old Style"/>
          <w:i/>
          <w:iCs/>
          <w:sz w:val="26"/>
          <w:szCs w:val="26"/>
          <w:lang w:val="en-US"/>
        </w:rPr>
        <w:t>court</w:t>
      </w:r>
      <w:r w:rsidRPr="006C780F">
        <w:rPr>
          <w:rFonts w:ascii="Bookman Old Style" w:hAnsi="Bookman Old Style"/>
          <w:i/>
          <w:iCs/>
          <w:sz w:val="26"/>
          <w:szCs w:val="26"/>
          <w:lang w:val="en-US"/>
        </w:rPr>
        <w:t xml:space="preserve"> </w:t>
      </w:r>
      <w:r>
        <w:rPr>
          <w:rFonts w:ascii="Bookman Old Style" w:hAnsi="Bookman Old Style"/>
          <w:i/>
          <w:iCs/>
          <w:sz w:val="26"/>
          <w:szCs w:val="26"/>
          <w:lang w:val="en-US"/>
        </w:rPr>
        <w:t>below</w:t>
      </w:r>
      <w:r w:rsidRPr="006C780F">
        <w:rPr>
          <w:rFonts w:ascii="Bookman Old Style" w:hAnsi="Bookman Old Style"/>
          <w:i/>
          <w:iCs/>
          <w:sz w:val="26"/>
          <w:szCs w:val="26"/>
          <w:lang w:val="en-US"/>
        </w:rPr>
        <w:t xml:space="preserve"> </w:t>
      </w:r>
      <w:r>
        <w:rPr>
          <w:rFonts w:ascii="Bookman Old Style" w:hAnsi="Bookman Old Style"/>
          <w:i/>
          <w:iCs/>
          <w:sz w:val="26"/>
          <w:szCs w:val="26"/>
          <w:lang w:val="en-US"/>
        </w:rPr>
        <w:t>has</w:t>
      </w:r>
      <w:r w:rsidRPr="006C780F">
        <w:rPr>
          <w:rFonts w:ascii="Bookman Old Style" w:hAnsi="Bookman Old Style"/>
          <w:i/>
          <w:iCs/>
          <w:sz w:val="26"/>
          <w:szCs w:val="26"/>
          <w:lang w:val="en-US"/>
        </w:rPr>
        <w:t xml:space="preserve"> </w:t>
      </w:r>
      <w:r>
        <w:rPr>
          <w:rFonts w:ascii="Bookman Old Style" w:hAnsi="Bookman Old Style"/>
          <w:i/>
          <w:iCs/>
          <w:sz w:val="26"/>
          <w:szCs w:val="26"/>
          <w:lang w:val="en-US"/>
        </w:rPr>
        <w:t>jurisdiction to decide a matter, it cannot be deemed to exceed or abuse its jurisdiction, merely because it incidentally misconstrues a statute ………………</w:t>
      </w:r>
      <w:proofErr w:type="gramStart"/>
      <w:r>
        <w:rPr>
          <w:rFonts w:ascii="Bookman Old Style" w:hAnsi="Bookman Old Style"/>
          <w:i/>
          <w:iCs/>
          <w:sz w:val="26"/>
          <w:szCs w:val="26"/>
          <w:lang w:val="en-US"/>
        </w:rPr>
        <w:t>…</w:t>
      </w:r>
      <w:r w:rsidRPr="00FF6382">
        <w:rPr>
          <w:rFonts w:ascii="Bookman Old Style" w:hAnsi="Bookman Old Style"/>
          <w:i/>
          <w:iCs/>
          <w:sz w:val="26"/>
          <w:szCs w:val="26"/>
          <w:lang w:val="en-US"/>
        </w:rPr>
        <w:t>..</w:t>
      </w:r>
      <w:proofErr w:type="gramEnd"/>
      <w:r>
        <w:rPr>
          <w:rFonts w:ascii="Bookman Old Style" w:hAnsi="Bookman Old Style"/>
          <w:i/>
          <w:iCs/>
          <w:sz w:val="26"/>
          <w:szCs w:val="26"/>
          <w:lang w:val="en-US"/>
        </w:rPr>
        <w:t>…</w:t>
      </w:r>
      <w:r w:rsidRPr="006C780F">
        <w:rPr>
          <w:rFonts w:ascii="Bookman Old Style" w:hAnsi="Bookman Old Style"/>
          <w:sz w:val="26"/>
          <w:szCs w:val="26"/>
          <w:lang w:val="en-US"/>
        </w:rPr>
        <w:t>.”</w:t>
      </w:r>
    </w:p>
    <w:p w14:paraId="51FC25DC" w14:textId="77777777" w:rsidR="00862AD9" w:rsidRPr="006C780F" w:rsidRDefault="00862AD9" w:rsidP="00862AD9">
      <w:pPr>
        <w:spacing w:before="100" w:beforeAutospacing="1" w:after="100" w:afterAutospacing="1" w:line="276" w:lineRule="auto"/>
        <w:ind w:left="426" w:right="390"/>
        <w:jc w:val="both"/>
        <w:rPr>
          <w:rFonts w:ascii="Bookman Old Style" w:hAnsi="Bookman Old Style"/>
          <w:sz w:val="26"/>
          <w:szCs w:val="26"/>
          <w:lang w:val="en-US"/>
        </w:rPr>
      </w:pPr>
    </w:p>
    <w:p w14:paraId="4ECD2C4F" w14:textId="548FFB80" w:rsidR="001D1346" w:rsidRPr="00862AD9" w:rsidRDefault="00862AD9" w:rsidP="00E41F54">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Ε</w:t>
      </w:r>
      <w:r w:rsidRPr="00D064DD">
        <w:rPr>
          <w:rFonts w:ascii="Bookman Old Style" w:hAnsi="Bookman Old Style"/>
          <w:sz w:val="28"/>
          <w:szCs w:val="28"/>
          <w:lang w:val="el-GR"/>
        </w:rPr>
        <w:t xml:space="preserve">πιπλέον, θα πρέπει να σημειωθεί ότι η προσβαλλόμενη Απόφαση του Κατώτερου Δικαστηρίου, όπως και κάθε άλλη ενδιάμεση απόφαση, μπορεί </w:t>
      </w:r>
      <w:r w:rsidRPr="006C780F">
        <w:rPr>
          <w:rFonts w:ascii="Bookman Old Style" w:hAnsi="Bookman Old Style"/>
          <w:color w:val="000000"/>
          <w:sz w:val="28"/>
          <w:szCs w:val="28"/>
          <w:lang w:val="el-GR"/>
        </w:rPr>
        <w:t>κάλλιστα να αποτελέσει αντικείμενο έφεσης.</w:t>
      </w:r>
      <w:r>
        <w:rPr>
          <w:rFonts w:ascii="Bookman Old Style" w:hAnsi="Bookman Old Style"/>
          <w:color w:val="000000"/>
          <w:sz w:val="28"/>
          <w:szCs w:val="28"/>
          <w:lang w:val="el-GR"/>
        </w:rPr>
        <w:t xml:space="preserve"> Επισημαίνεται</w:t>
      </w:r>
      <w:r w:rsidR="00D20605" w:rsidRPr="00D20605">
        <w:rPr>
          <w:rFonts w:ascii="Bookman Old Style" w:hAnsi="Bookman Old Style"/>
          <w:color w:val="000000"/>
          <w:sz w:val="28"/>
          <w:szCs w:val="28"/>
          <w:lang w:val="el-GR"/>
        </w:rPr>
        <w:t>,</w:t>
      </w:r>
      <w:r>
        <w:rPr>
          <w:rFonts w:ascii="Bookman Old Style" w:hAnsi="Bookman Old Style"/>
          <w:color w:val="000000"/>
          <w:sz w:val="28"/>
          <w:szCs w:val="28"/>
          <w:lang w:val="el-GR"/>
        </w:rPr>
        <w:t xml:space="preserve"> εν προκειμένω</w:t>
      </w:r>
      <w:r w:rsidR="00D20605" w:rsidRPr="00D20605">
        <w:rPr>
          <w:rFonts w:ascii="Bookman Old Style" w:hAnsi="Bookman Old Style"/>
          <w:color w:val="000000"/>
          <w:sz w:val="28"/>
          <w:szCs w:val="28"/>
          <w:lang w:val="el-GR"/>
        </w:rPr>
        <w:t>,</w:t>
      </w:r>
      <w:r>
        <w:rPr>
          <w:rFonts w:ascii="Bookman Old Style" w:hAnsi="Bookman Old Style"/>
          <w:color w:val="000000"/>
          <w:sz w:val="28"/>
          <w:szCs w:val="28"/>
          <w:lang w:val="el-GR"/>
        </w:rPr>
        <w:t xml:space="preserve"> ότι αυτό έχει ήδη πράξει ο </w:t>
      </w:r>
      <w:proofErr w:type="spellStart"/>
      <w:r>
        <w:rPr>
          <w:rFonts w:ascii="Bookman Old Style" w:hAnsi="Bookman Old Style"/>
          <w:color w:val="000000"/>
          <w:sz w:val="28"/>
          <w:szCs w:val="28"/>
          <w:lang w:val="el-GR"/>
        </w:rPr>
        <w:t>Αιτητής</w:t>
      </w:r>
      <w:proofErr w:type="spellEnd"/>
      <w:r>
        <w:rPr>
          <w:rFonts w:ascii="Bookman Old Style" w:hAnsi="Bookman Old Style"/>
          <w:color w:val="000000"/>
          <w:sz w:val="28"/>
          <w:szCs w:val="28"/>
          <w:lang w:val="el-GR"/>
        </w:rPr>
        <w:t xml:space="preserve"> εφόσον</w:t>
      </w:r>
      <w:r w:rsidR="00AF3A41">
        <w:rPr>
          <w:rFonts w:ascii="Bookman Old Style" w:hAnsi="Bookman Old Style"/>
          <w:color w:val="000000"/>
          <w:sz w:val="28"/>
          <w:szCs w:val="28"/>
          <w:lang w:val="el-GR"/>
        </w:rPr>
        <w:t>,</w:t>
      </w:r>
      <w:r>
        <w:rPr>
          <w:rFonts w:ascii="Bookman Old Style" w:hAnsi="Bookman Old Style"/>
          <w:color w:val="000000"/>
          <w:sz w:val="28"/>
          <w:szCs w:val="28"/>
          <w:lang w:val="el-GR"/>
        </w:rPr>
        <w:t xml:space="preserve"> όπως ο ίδιος αναφέρει στην ένορκη δήλωση του</w:t>
      </w:r>
      <w:r w:rsidR="00AF3A41">
        <w:rPr>
          <w:rFonts w:ascii="Bookman Old Style" w:hAnsi="Bookman Old Style"/>
          <w:color w:val="000000"/>
          <w:sz w:val="28"/>
          <w:szCs w:val="28"/>
          <w:lang w:val="el-GR"/>
        </w:rPr>
        <w:t>,</w:t>
      </w:r>
      <w:r>
        <w:rPr>
          <w:rFonts w:ascii="Bookman Old Style" w:hAnsi="Bookman Old Style"/>
          <w:color w:val="000000"/>
          <w:sz w:val="28"/>
          <w:szCs w:val="28"/>
          <w:lang w:val="el-GR"/>
        </w:rPr>
        <w:t xml:space="preserve"> </w:t>
      </w:r>
      <w:r w:rsidR="00AF3A41">
        <w:rPr>
          <w:rFonts w:ascii="Bookman Old Style" w:hAnsi="Bookman Old Style"/>
          <w:color w:val="000000"/>
          <w:sz w:val="28"/>
          <w:szCs w:val="28"/>
          <w:lang w:val="el-GR"/>
        </w:rPr>
        <w:t>έχει από τις 13/6/2023 καταχωρ</w:t>
      </w:r>
      <w:r w:rsidR="00D20605">
        <w:rPr>
          <w:rFonts w:ascii="Bookman Old Style" w:hAnsi="Bookman Old Style"/>
          <w:color w:val="000000"/>
          <w:sz w:val="28"/>
          <w:szCs w:val="28"/>
          <w:lang w:val="el-GR"/>
        </w:rPr>
        <w:t>ί</w:t>
      </w:r>
      <w:r w:rsidR="00AF3A41">
        <w:rPr>
          <w:rFonts w:ascii="Bookman Old Style" w:hAnsi="Bookman Old Style"/>
          <w:color w:val="000000"/>
          <w:sz w:val="28"/>
          <w:szCs w:val="28"/>
          <w:lang w:val="el-GR"/>
        </w:rPr>
        <w:t>σει έφεση εναντίον  της προσβαλλόμενης Απόφασης προσβάλλοντας, όπως το θέτει, την ορθότητ</w:t>
      </w:r>
      <w:r w:rsidR="00D20605">
        <w:rPr>
          <w:rFonts w:ascii="Bookman Old Style" w:hAnsi="Bookman Old Style"/>
          <w:color w:val="000000"/>
          <w:sz w:val="28"/>
          <w:szCs w:val="28"/>
          <w:lang w:val="el-GR"/>
        </w:rPr>
        <w:t>ά</w:t>
      </w:r>
      <w:r w:rsidR="00AF3A41">
        <w:rPr>
          <w:rFonts w:ascii="Bookman Old Style" w:hAnsi="Bookman Old Style"/>
          <w:color w:val="000000"/>
          <w:sz w:val="28"/>
          <w:szCs w:val="28"/>
          <w:lang w:val="el-GR"/>
        </w:rPr>
        <w:t xml:space="preserve"> της.</w:t>
      </w:r>
    </w:p>
    <w:p w14:paraId="4B036DD6" w14:textId="77777777" w:rsidR="001D1346" w:rsidRPr="00862AD9" w:rsidRDefault="001D1346" w:rsidP="00B07023">
      <w:pPr>
        <w:spacing w:line="480" w:lineRule="auto"/>
        <w:ind w:right="-341"/>
        <w:jc w:val="both"/>
        <w:rPr>
          <w:rFonts w:ascii="Bookman Old Style" w:hAnsi="Bookman Old Style" w:cs="Arial"/>
          <w:sz w:val="28"/>
          <w:szCs w:val="28"/>
          <w:lang w:val="el-GR"/>
        </w:rPr>
      </w:pPr>
    </w:p>
    <w:p w14:paraId="03B45FCC" w14:textId="32B04D85" w:rsidR="00AF3A41" w:rsidRDefault="00AF3A41" w:rsidP="00AF3A41">
      <w:pPr>
        <w:spacing w:line="480" w:lineRule="auto"/>
        <w:jc w:val="both"/>
        <w:rPr>
          <w:rFonts w:ascii="Bookman Old Style" w:hAnsi="Bookman Old Style"/>
          <w:sz w:val="28"/>
          <w:szCs w:val="28"/>
          <w:lang w:val="el-GR"/>
        </w:rPr>
      </w:pPr>
      <w:r w:rsidRPr="00C9288F">
        <w:rPr>
          <w:rFonts w:ascii="Bookman Old Style" w:hAnsi="Bookman Old Style"/>
          <w:sz w:val="28"/>
          <w:szCs w:val="28"/>
          <w:lang w:val="el-GR"/>
        </w:rPr>
        <w:t xml:space="preserve">Στη βάση των πιο πάνω, δεν έχω ικανοποιηθεί ότι υπάρχει εκ πρώτης όψεως υπόθεση και/ή συζητήσιμο θέμα. Ούτε έχω ικανοποιηθεί ότι ο </w:t>
      </w:r>
      <w:proofErr w:type="spellStart"/>
      <w:r w:rsidRPr="00C9288F">
        <w:rPr>
          <w:rFonts w:ascii="Bookman Old Style" w:hAnsi="Bookman Old Style"/>
          <w:sz w:val="28"/>
          <w:szCs w:val="28"/>
          <w:lang w:val="el-GR"/>
        </w:rPr>
        <w:t>Αιτητής</w:t>
      </w:r>
      <w:proofErr w:type="spellEnd"/>
      <w:r w:rsidRPr="00C9288F">
        <w:rPr>
          <w:rFonts w:ascii="Bookman Old Style" w:hAnsi="Bookman Old Style"/>
          <w:sz w:val="28"/>
          <w:szCs w:val="28"/>
          <w:lang w:val="el-GR"/>
        </w:rPr>
        <w:t xml:space="preserve"> με τα όσα έχει πιο πάνω αναφέρει</w:t>
      </w:r>
      <w:r>
        <w:rPr>
          <w:rFonts w:ascii="Bookman Old Style" w:hAnsi="Bookman Old Style"/>
          <w:sz w:val="28"/>
          <w:szCs w:val="28"/>
          <w:lang w:val="el-GR"/>
        </w:rPr>
        <w:t xml:space="preserve"> και με δεδομένη τη δυνατότητα έφεσης</w:t>
      </w:r>
      <w:r w:rsidR="00D20605">
        <w:rPr>
          <w:rFonts w:ascii="Bookman Old Style" w:hAnsi="Bookman Old Style"/>
          <w:sz w:val="28"/>
          <w:szCs w:val="28"/>
          <w:lang w:val="el-GR"/>
        </w:rPr>
        <w:t>,</w:t>
      </w:r>
      <w:r w:rsidRPr="00C9288F">
        <w:rPr>
          <w:rFonts w:ascii="Bookman Old Style" w:hAnsi="Bookman Old Style"/>
          <w:sz w:val="28"/>
          <w:szCs w:val="28"/>
          <w:lang w:val="el-GR"/>
        </w:rPr>
        <w:t xml:space="preserve"> έχει καταδείξει την ύπαρξη εξαιρετικών περιστάσεων που να δικαιολογούν τη χορήγηση της αιτούμενης άδειας.</w:t>
      </w:r>
    </w:p>
    <w:p w14:paraId="7B8087FA" w14:textId="77777777" w:rsidR="003B16CF" w:rsidRDefault="003B16CF" w:rsidP="00AF3A41">
      <w:pPr>
        <w:spacing w:line="480" w:lineRule="auto"/>
        <w:jc w:val="both"/>
        <w:rPr>
          <w:rFonts w:ascii="Bookman Old Style" w:hAnsi="Bookman Old Style"/>
          <w:sz w:val="28"/>
          <w:szCs w:val="28"/>
          <w:lang w:val="el-GR"/>
        </w:rPr>
      </w:pPr>
    </w:p>
    <w:p w14:paraId="5740122B" w14:textId="5070E12C" w:rsidR="00AF3A41" w:rsidRDefault="00AF3A41" w:rsidP="00AF3A41">
      <w:pPr>
        <w:spacing w:line="480" w:lineRule="auto"/>
        <w:jc w:val="both"/>
        <w:rPr>
          <w:rFonts w:ascii="Bookman Old Style" w:hAnsi="Bookman Old Style"/>
          <w:sz w:val="28"/>
          <w:szCs w:val="28"/>
          <w:lang w:val="el-GR"/>
        </w:rPr>
      </w:pPr>
      <w:r w:rsidRPr="00C9288F">
        <w:rPr>
          <w:rFonts w:ascii="Bookman Old Style" w:hAnsi="Bookman Old Style"/>
          <w:sz w:val="28"/>
          <w:szCs w:val="28"/>
          <w:lang w:val="el-GR"/>
        </w:rPr>
        <w:t xml:space="preserve">Ως εκ τούτου, </w:t>
      </w:r>
      <w:r w:rsidRPr="00C9288F">
        <w:rPr>
          <w:rFonts w:ascii="Bookman Old Style" w:hAnsi="Bookman Old Style"/>
          <w:b/>
          <w:bCs/>
          <w:sz w:val="28"/>
          <w:szCs w:val="28"/>
          <w:lang w:val="el-GR"/>
        </w:rPr>
        <w:t>η υπό κρίση Αίτηση απορρίπτεται</w:t>
      </w:r>
      <w:r w:rsidRPr="00C9288F">
        <w:rPr>
          <w:rFonts w:ascii="Bookman Old Style" w:hAnsi="Bookman Old Style"/>
          <w:sz w:val="28"/>
          <w:szCs w:val="28"/>
          <w:lang w:val="el-GR"/>
        </w:rPr>
        <w:t>.</w:t>
      </w:r>
    </w:p>
    <w:p w14:paraId="5005D203" w14:textId="77777777" w:rsidR="00AF3A41" w:rsidRDefault="00AF3A41" w:rsidP="00AF3A41">
      <w:pPr>
        <w:spacing w:line="480" w:lineRule="auto"/>
        <w:jc w:val="both"/>
        <w:rPr>
          <w:rFonts w:ascii="Bookman Old Style" w:hAnsi="Bookman Old Style"/>
          <w:sz w:val="28"/>
          <w:szCs w:val="28"/>
          <w:lang w:val="el-GR"/>
        </w:rPr>
      </w:pPr>
    </w:p>
    <w:p w14:paraId="0A56A77E" w14:textId="77777777" w:rsidR="00AF3A41" w:rsidRDefault="00AF3A41" w:rsidP="00AF3A41">
      <w:pPr>
        <w:spacing w:line="480" w:lineRule="auto"/>
        <w:jc w:val="both"/>
        <w:rPr>
          <w:rFonts w:ascii="Bookman Old Style" w:hAnsi="Bookman Old Style"/>
          <w:sz w:val="28"/>
          <w:szCs w:val="28"/>
          <w:lang w:val="el-GR"/>
        </w:rPr>
      </w:pPr>
    </w:p>
    <w:p w14:paraId="39643D8D" w14:textId="77777777" w:rsidR="00AF3A41" w:rsidRDefault="00AF3A41" w:rsidP="00AF3A41">
      <w:pPr>
        <w:spacing w:line="480" w:lineRule="auto"/>
        <w:jc w:val="both"/>
        <w:rPr>
          <w:rFonts w:ascii="Bookman Old Style" w:hAnsi="Bookman Old Style"/>
          <w:sz w:val="28"/>
          <w:szCs w:val="28"/>
          <w:lang w:val="el-GR"/>
        </w:rPr>
      </w:pPr>
    </w:p>
    <w:p w14:paraId="395EAAD2" w14:textId="77777777" w:rsidR="00D20605" w:rsidRDefault="00D20605" w:rsidP="00AF3A41">
      <w:pPr>
        <w:spacing w:line="480" w:lineRule="auto"/>
        <w:jc w:val="both"/>
        <w:rPr>
          <w:rFonts w:ascii="Bookman Old Style" w:hAnsi="Bookman Old Style"/>
          <w:sz w:val="28"/>
          <w:szCs w:val="28"/>
          <w:lang w:val="el-GR"/>
        </w:rPr>
      </w:pPr>
    </w:p>
    <w:p w14:paraId="50CE82F2" w14:textId="77777777" w:rsidR="00D20605" w:rsidRDefault="00D20605" w:rsidP="00AF3A41">
      <w:pPr>
        <w:spacing w:line="480" w:lineRule="auto"/>
        <w:jc w:val="both"/>
        <w:rPr>
          <w:rFonts w:ascii="Bookman Old Style" w:hAnsi="Bookman Old Style"/>
          <w:sz w:val="28"/>
          <w:szCs w:val="28"/>
          <w:lang w:val="el-GR"/>
        </w:rPr>
      </w:pPr>
    </w:p>
    <w:p w14:paraId="4559358D" w14:textId="77777777" w:rsidR="00AF3A41" w:rsidRDefault="00AF3A41" w:rsidP="00AF3A41">
      <w:pPr>
        <w:spacing w:line="480" w:lineRule="auto"/>
        <w:jc w:val="both"/>
        <w:rPr>
          <w:rFonts w:ascii="Bookman Old Style" w:hAnsi="Bookman Old Style"/>
          <w:sz w:val="28"/>
          <w:szCs w:val="28"/>
          <w:lang w:val="el-GR"/>
        </w:rPr>
      </w:pPr>
    </w:p>
    <w:p w14:paraId="0A6839AB" w14:textId="3670C31F" w:rsidR="00AF3A41" w:rsidRPr="007A0D8E" w:rsidRDefault="00AF3A41" w:rsidP="00AF3A41">
      <w:pPr>
        <w:spacing w:line="480" w:lineRule="auto"/>
        <w:jc w:val="both"/>
        <w:rPr>
          <w:rFonts w:ascii="Bookman Old Style" w:hAnsi="Bookman Old Style" w:cs="Arial"/>
          <w:b/>
          <w:sz w:val="28"/>
          <w:szCs w:val="28"/>
          <w:lang w:val="el-GR"/>
        </w:rPr>
      </w:pPr>
      <w:r w:rsidRPr="001D639E">
        <w:rPr>
          <w:rFonts w:ascii="Bookman Old Style" w:hAnsi="Bookman Old Style" w:cs="Arial"/>
          <w:b/>
          <w:sz w:val="28"/>
          <w:szCs w:val="28"/>
          <w:lang w:val="el-GR"/>
        </w:rPr>
        <w:tab/>
      </w:r>
      <w:r w:rsidRPr="001D639E">
        <w:rPr>
          <w:rFonts w:ascii="Bookman Old Style" w:hAnsi="Bookman Old Style" w:cs="Arial"/>
          <w:b/>
          <w:sz w:val="28"/>
          <w:szCs w:val="28"/>
          <w:lang w:val="el-GR"/>
        </w:rPr>
        <w:tab/>
      </w:r>
      <w:r w:rsidRPr="001D639E">
        <w:rPr>
          <w:rFonts w:ascii="Bookman Old Style" w:hAnsi="Bookman Old Style" w:cs="Arial"/>
          <w:b/>
          <w:sz w:val="28"/>
          <w:szCs w:val="28"/>
          <w:lang w:val="el-GR"/>
        </w:rPr>
        <w:tab/>
      </w:r>
      <w:r>
        <w:rPr>
          <w:rFonts w:ascii="Bookman Old Style" w:hAnsi="Bookman Old Style" w:cs="Arial"/>
          <w:b/>
          <w:sz w:val="28"/>
          <w:szCs w:val="28"/>
          <w:lang w:val="el-GR"/>
        </w:rPr>
        <w:t xml:space="preserve">                 Λ. ΔΗΜΗΤΡΙΑΔΟΥ-ΑΝΔΡΕΟΥ</w:t>
      </w:r>
      <w:r w:rsidRPr="007A0D8E">
        <w:rPr>
          <w:rFonts w:ascii="Bookman Old Style" w:hAnsi="Bookman Old Style" w:cs="Arial"/>
          <w:b/>
          <w:sz w:val="28"/>
          <w:szCs w:val="28"/>
          <w:lang w:val="el-GR"/>
        </w:rPr>
        <w:t>,</w:t>
      </w:r>
    </w:p>
    <w:p w14:paraId="5B79079F" w14:textId="063304B2" w:rsidR="00AF3A41" w:rsidRPr="007A0D8E" w:rsidRDefault="00AF3A41" w:rsidP="00AF3A41">
      <w:pPr>
        <w:spacing w:line="480" w:lineRule="auto"/>
        <w:ind w:left="2880" w:right="-341" w:firstLine="720"/>
        <w:jc w:val="both"/>
        <w:rPr>
          <w:rFonts w:ascii="Bookman Old Style" w:hAnsi="Bookman Old Style" w:cs="Arial"/>
          <w:b/>
          <w:sz w:val="28"/>
          <w:szCs w:val="28"/>
          <w:lang w:val="el-GR"/>
        </w:rPr>
      </w:pPr>
      <w:r>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p w14:paraId="67B94031" w14:textId="77777777" w:rsidR="001D1346" w:rsidRPr="00862AD9" w:rsidRDefault="001D1346" w:rsidP="00B07023">
      <w:pPr>
        <w:spacing w:line="480" w:lineRule="auto"/>
        <w:ind w:right="-341"/>
        <w:jc w:val="both"/>
        <w:rPr>
          <w:rFonts w:ascii="Bookman Old Style" w:hAnsi="Bookman Old Style" w:cs="Arial"/>
          <w:sz w:val="28"/>
          <w:szCs w:val="28"/>
          <w:lang w:val="el-GR"/>
        </w:rPr>
      </w:pPr>
    </w:p>
    <w:p w14:paraId="0F1CDD67" w14:textId="54C94C8C" w:rsidR="004C29CA" w:rsidRPr="007A0D8E" w:rsidRDefault="004C29CA" w:rsidP="00684FB4">
      <w:pPr>
        <w:spacing w:line="480" w:lineRule="auto"/>
        <w:ind w:right="-341"/>
        <w:jc w:val="both"/>
        <w:rPr>
          <w:rFonts w:ascii="Bookman Old Style" w:hAnsi="Bookman Old Style" w:cs="Arial"/>
          <w:b/>
          <w:sz w:val="28"/>
          <w:szCs w:val="28"/>
          <w:lang w:val="el-GR"/>
        </w:rPr>
      </w:pPr>
      <w:r w:rsidRPr="00862AD9">
        <w:rPr>
          <w:rFonts w:ascii="Bookman Old Style" w:hAnsi="Bookman Old Style" w:cs="Arial"/>
          <w:b/>
          <w:sz w:val="28"/>
          <w:szCs w:val="28"/>
          <w:lang w:val="el-GR"/>
        </w:rPr>
        <w:tab/>
      </w:r>
      <w:r w:rsidRPr="00862AD9">
        <w:rPr>
          <w:rFonts w:ascii="Bookman Old Style" w:hAnsi="Bookman Old Style" w:cs="Arial"/>
          <w:b/>
          <w:sz w:val="28"/>
          <w:szCs w:val="28"/>
          <w:lang w:val="el-GR"/>
        </w:rPr>
        <w:tab/>
      </w:r>
      <w:r w:rsidRPr="00862AD9">
        <w:rPr>
          <w:rFonts w:ascii="Bookman Old Style" w:hAnsi="Bookman Old Style" w:cs="Arial"/>
          <w:b/>
          <w:sz w:val="28"/>
          <w:szCs w:val="28"/>
          <w:lang w:val="el-GR"/>
        </w:rPr>
        <w:tab/>
      </w:r>
    </w:p>
    <w:sectPr w:rsidR="004C29CA" w:rsidRPr="007A0D8E" w:rsidSect="002D08D5">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BD3D" w14:textId="77777777" w:rsidR="00131AFB" w:rsidRDefault="00131AFB" w:rsidP="00B43113">
      <w:r>
        <w:separator/>
      </w:r>
    </w:p>
  </w:endnote>
  <w:endnote w:type="continuationSeparator" w:id="0">
    <w:p w14:paraId="4132046F" w14:textId="77777777" w:rsidR="00131AFB" w:rsidRDefault="00131AFB"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037E" w14:textId="77777777" w:rsidR="00131AFB" w:rsidRDefault="00131AFB" w:rsidP="00B43113">
      <w:r>
        <w:separator/>
      </w:r>
    </w:p>
  </w:footnote>
  <w:footnote w:type="continuationSeparator" w:id="0">
    <w:p w14:paraId="1CA7FBE9" w14:textId="77777777" w:rsidR="00131AFB" w:rsidRDefault="00131AFB" w:rsidP="00B4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63545D80" w:rsidR="00CF75E4" w:rsidRDefault="00CF75E4">
    <w:pPr>
      <w:pStyle w:val="Header"/>
      <w:jc w:val="center"/>
    </w:pPr>
    <w:r>
      <w:fldChar w:fldCharType="begin"/>
    </w:r>
    <w:r>
      <w:instrText xml:space="preserve"> PAGE   \* MERGEFORMAT </w:instrText>
    </w:r>
    <w:r>
      <w:fldChar w:fldCharType="separate"/>
    </w:r>
    <w:r w:rsidR="007E4293">
      <w:rPr>
        <w:noProof/>
      </w:rPr>
      <w:t>21</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611E8D"/>
    <w:multiLevelType w:val="hybridMultilevel"/>
    <w:tmpl w:val="A23C7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0"/>
  </w:num>
  <w:num w:numId="13">
    <w:abstractNumId w:val="16"/>
  </w:num>
  <w:num w:numId="14">
    <w:abstractNumId w:val="3"/>
  </w:num>
  <w:num w:numId="15">
    <w:abstractNumId w:val="9"/>
  </w:num>
  <w:num w:numId="16">
    <w:abstractNumId w:val="18"/>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20297"/>
    <w:rsid w:val="0002488E"/>
    <w:rsid w:val="0002679B"/>
    <w:rsid w:val="000278F3"/>
    <w:rsid w:val="0003389A"/>
    <w:rsid w:val="000349B3"/>
    <w:rsid w:val="00035069"/>
    <w:rsid w:val="0003597D"/>
    <w:rsid w:val="00035EA5"/>
    <w:rsid w:val="00040D98"/>
    <w:rsid w:val="00042D4F"/>
    <w:rsid w:val="00043077"/>
    <w:rsid w:val="000437F7"/>
    <w:rsid w:val="00053E4D"/>
    <w:rsid w:val="000576DF"/>
    <w:rsid w:val="00057A43"/>
    <w:rsid w:val="00057AE4"/>
    <w:rsid w:val="00057B74"/>
    <w:rsid w:val="00057D7B"/>
    <w:rsid w:val="00060789"/>
    <w:rsid w:val="00061084"/>
    <w:rsid w:val="0006133B"/>
    <w:rsid w:val="000613C5"/>
    <w:rsid w:val="00062D2B"/>
    <w:rsid w:val="00063486"/>
    <w:rsid w:val="00064C86"/>
    <w:rsid w:val="00064C93"/>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4CE9"/>
    <w:rsid w:val="000D512B"/>
    <w:rsid w:val="000D5E56"/>
    <w:rsid w:val="000D763E"/>
    <w:rsid w:val="000E4325"/>
    <w:rsid w:val="000E77E5"/>
    <w:rsid w:val="000F0639"/>
    <w:rsid w:val="00100224"/>
    <w:rsid w:val="00101DC5"/>
    <w:rsid w:val="001020C0"/>
    <w:rsid w:val="00105780"/>
    <w:rsid w:val="001070CB"/>
    <w:rsid w:val="0011210C"/>
    <w:rsid w:val="00113285"/>
    <w:rsid w:val="001133BB"/>
    <w:rsid w:val="00117C36"/>
    <w:rsid w:val="00120A8A"/>
    <w:rsid w:val="00121049"/>
    <w:rsid w:val="0012137B"/>
    <w:rsid w:val="001300E1"/>
    <w:rsid w:val="00131AFB"/>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5C"/>
    <w:rsid w:val="001A0D7E"/>
    <w:rsid w:val="001A1A4B"/>
    <w:rsid w:val="001B23EF"/>
    <w:rsid w:val="001B3040"/>
    <w:rsid w:val="001B4997"/>
    <w:rsid w:val="001C3A40"/>
    <w:rsid w:val="001C5EF1"/>
    <w:rsid w:val="001D0165"/>
    <w:rsid w:val="001D1346"/>
    <w:rsid w:val="001E05AA"/>
    <w:rsid w:val="001E09D1"/>
    <w:rsid w:val="001E0A02"/>
    <w:rsid w:val="001E2109"/>
    <w:rsid w:val="001E3717"/>
    <w:rsid w:val="001E3F2C"/>
    <w:rsid w:val="001E47BA"/>
    <w:rsid w:val="001E54FA"/>
    <w:rsid w:val="001E7A53"/>
    <w:rsid w:val="001E7E64"/>
    <w:rsid w:val="001F2D57"/>
    <w:rsid w:val="001F337A"/>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3778D"/>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0BC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5E19"/>
    <w:rsid w:val="003561FF"/>
    <w:rsid w:val="003605F5"/>
    <w:rsid w:val="00362EB6"/>
    <w:rsid w:val="00363175"/>
    <w:rsid w:val="00363AF4"/>
    <w:rsid w:val="0036532E"/>
    <w:rsid w:val="0037086D"/>
    <w:rsid w:val="00374EB1"/>
    <w:rsid w:val="003779AF"/>
    <w:rsid w:val="00380609"/>
    <w:rsid w:val="00381D97"/>
    <w:rsid w:val="00386E2D"/>
    <w:rsid w:val="00394B2D"/>
    <w:rsid w:val="00395154"/>
    <w:rsid w:val="00397556"/>
    <w:rsid w:val="003A0304"/>
    <w:rsid w:val="003A158D"/>
    <w:rsid w:val="003A1852"/>
    <w:rsid w:val="003A3BA5"/>
    <w:rsid w:val="003A7ABB"/>
    <w:rsid w:val="003B16CF"/>
    <w:rsid w:val="003B4547"/>
    <w:rsid w:val="003B5736"/>
    <w:rsid w:val="003C0033"/>
    <w:rsid w:val="003C2E3E"/>
    <w:rsid w:val="003D3D98"/>
    <w:rsid w:val="003D7822"/>
    <w:rsid w:val="003E0315"/>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8E9"/>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0B71"/>
    <w:rsid w:val="004B3154"/>
    <w:rsid w:val="004B65F6"/>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87B"/>
    <w:rsid w:val="00514A3E"/>
    <w:rsid w:val="00516AD7"/>
    <w:rsid w:val="00522E71"/>
    <w:rsid w:val="00524F99"/>
    <w:rsid w:val="00530BC7"/>
    <w:rsid w:val="005311F9"/>
    <w:rsid w:val="00531F9F"/>
    <w:rsid w:val="00535C1F"/>
    <w:rsid w:val="005407A0"/>
    <w:rsid w:val="00543DC0"/>
    <w:rsid w:val="00545FB4"/>
    <w:rsid w:val="0054698F"/>
    <w:rsid w:val="00547689"/>
    <w:rsid w:val="00551AF3"/>
    <w:rsid w:val="0055241D"/>
    <w:rsid w:val="00556A1C"/>
    <w:rsid w:val="0056063D"/>
    <w:rsid w:val="00561BB5"/>
    <w:rsid w:val="005629C5"/>
    <w:rsid w:val="00567E48"/>
    <w:rsid w:val="00570888"/>
    <w:rsid w:val="00571FD5"/>
    <w:rsid w:val="00573B9E"/>
    <w:rsid w:val="00573DFB"/>
    <w:rsid w:val="005764D2"/>
    <w:rsid w:val="005768FF"/>
    <w:rsid w:val="00580AED"/>
    <w:rsid w:val="005828E3"/>
    <w:rsid w:val="00582B8B"/>
    <w:rsid w:val="00585D3C"/>
    <w:rsid w:val="005877F0"/>
    <w:rsid w:val="0059304C"/>
    <w:rsid w:val="0059369F"/>
    <w:rsid w:val="005A2C48"/>
    <w:rsid w:val="005A3455"/>
    <w:rsid w:val="005A5C31"/>
    <w:rsid w:val="005A6169"/>
    <w:rsid w:val="005A72E5"/>
    <w:rsid w:val="005B23B4"/>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392"/>
    <w:rsid w:val="005E445B"/>
    <w:rsid w:val="005E71BE"/>
    <w:rsid w:val="005E7D07"/>
    <w:rsid w:val="005F1D56"/>
    <w:rsid w:val="005F42B9"/>
    <w:rsid w:val="00601276"/>
    <w:rsid w:val="00607D06"/>
    <w:rsid w:val="006136F7"/>
    <w:rsid w:val="00624596"/>
    <w:rsid w:val="006247F0"/>
    <w:rsid w:val="00626A59"/>
    <w:rsid w:val="006334D9"/>
    <w:rsid w:val="00634CA2"/>
    <w:rsid w:val="006351AC"/>
    <w:rsid w:val="00636238"/>
    <w:rsid w:val="00637F1D"/>
    <w:rsid w:val="006444DE"/>
    <w:rsid w:val="00646095"/>
    <w:rsid w:val="00647A1A"/>
    <w:rsid w:val="006517ED"/>
    <w:rsid w:val="00655996"/>
    <w:rsid w:val="006618B0"/>
    <w:rsid w:val="006659AC"/>
    <w:rsid w:val="00670778"/>
    <w:rsid w:val="006711C2"/>
    <w:rsid w:val="006732A5"/>
    <w:rsid w:val="00673ABD"/>
    <w:rsid w:val="00674ACA"/>
    <w:rsid w:val="006757D1"/>
    <w:rsid w:val="006773DC"/>
    <w:rsid w:val="00683514"/>
    <w:rsid w:val="00684FB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C1B5B"/>
    <w:rsid w:val="006D20A9"/>
    <w:rsid w:val="006D7166"/>
    <w:rsid w:val="006D7A84"/>
    <w:rsid w:val="006E0506"/>
    <w:rsid w:val="006E1250"/>
    <w:rsid w:val="006E136C"/>
    <w:rsid w:val="006F1F93"/>
    <w:rsid w:val="006F4660"/>
    <w:rsid w:val="006F53E1"/>
    <w:rsid w:val="006F6985"/>
    <w:rsid w:val="00702EC7"/>
    <w:rsid w:val="00703717"/>
    <w:rsid w:val="007062FF"/>
    <w:rsid w:val="007104B4"/>
    <w:rsid w:val="0071426B"/>
    <w:rsid w:val="00715A01"/>
    <w:rsid w:val="00715AEB"/>
    <w:rsid w:val="00716B91"/>
    <w:rsid w:val="00722DE1"/>
    <w:rsid w:val="00725DAA"/>
    <w:rsid w:val="00726B38"/>
    <w:rsid w:val="00726C84"/>
    <w:rsid w:val="00726FAF"/>
    <w:rsid w:val="007270BC"/>
    <w:rsid w:val="007302E3"/>
    <w:rsid w:val="0073109D"/>
    <w:rsid w:val="00731523"/>
    <w:rsid w:val="0073354D"/>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92480"/>
    <w:rsid w:val="007A0D8E"/>
    <w:rsid w:val="007A1FA8"/>
    <w:rsid w:val="007A503E"/>
    <w:rsid w:val="007A57DA"/>
    <w:rsid w:val="007B0DE2"/>
    <w:rsid w:val="007B66F0"/>
    <w:rsid w:val="007C0DBD"/>
    <w:rsid w:val="007C114B"/>
    <w:rsid w:val="007C3ED1"/>
    <w:rsid w:val="007C5251"/>
    <w:rsid w:val="007C56EF"/>
    <w:rsid w:val="007D15BB"/>
    <w:rsid w:val="007D15FD"/>
    <w:rsid w:val="007D3597"/>
    <w:rsid w:val="007D7DDA"/>
    <w:rsid w:val="007E3146"/>
    <w:rsid w:val="007E3626"/>
    <w:rsid w:val="007E4293"/>
    <w:rsid w:val="007E4F68"/>
    <w:rsid w:val="007F0ED2"/>
    <w:rsid w:val="007F4D44"/>
    <w:rsid w:val="007F6B75"/>
    <w:rsid w:val="007F7BAA"/>
    <w:rsid w:val="00800232"/>
    <w:rsid w:val="008034A8"/>
    <w:rsid w:val="00806143"/>
    <w:rsid w:val="008071DB"/>
    <w:rsid w:val="00810B04"/>
    <w:rsid w:val="00813E9D"/>
    <w:rsid w:val="00814C8C"/>
    <w:rsid w:val="00814F25"/>
    <w:rsid w:val="0081642C"/>
    <w:rsid w:val="00825237"/>
    <w:rsid w:val="008264A6"/>
    <w:rsid w:val="00830BA8"/>
    <w:rsid w:val="00830DA8"/>
    <w:rsid w:val="00831121"/>
    <w:rsid w:val="00836396"/>
    <w:rsid w:val="008376CB"/>
    <w:rsid w:val="00837E71"/>
    <w:rsid w:val="00843D99"/>
    <w:rsid w:val="00846C09"/>
    <w:rsid w:val="00851456"/>
    <w:rsid w:val="00852ED4"/>
    <w:rsid w:val="0085371A"/>
    <w:rsid w:val="00854B6B"/>
    <w:rsid w:val="00862AD9"/>
    <w:rsid w:val="00865FA3"/>
    <w:rsid w:val="0087152E"/>
    <w:rsid w:val="0087268E"/>
    <w:rsid w:val="00874F0C"/>
    <w:rsid w:val="0087796B"/>
    <w:rsid w:val="008842A1"/>
    <w:rsid w:val="00891B19"/>
    <w:rsid w:val="008969EE"/>
    <w:rsid w:val="00896E38"/>
    <w:rsid w:val="008972BD"/>
    <w:rsid w:val="008A317B"/>
    <w:rsid w:val="008A6C8C"/>
    <w:rsid w:val="008A7196"/>
    <w:rsid w:val="008A71DD"/>
    <w:rsid w:val="008B113A"/>
    <w:rsid w:val="008B5165"/>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00"/>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0C1B"/>
    <w:rsid w:val="0096195E"/>
    <w:rsid w:val="009624A7"/>
    <w:rsid w:val="00962E2D"/>
    <w:rsid w:val="00972247"/>
    <w:rsid w:val="00972616"/>
    <w:rsid w:val="009760A9"/>
    <w:rsid w:val="009761C5"/>
    <w:rsid w:val="00977D17"/>
    <w:rsid w:val="0098186B"/>
    <w:rsid w:val="009823C0"/>
    <w:rsid w:val="00982C82"/>
    <w:rsid w:val="00983F8C"/>
    <w:rsid w:val="00984862"/>
    <w:rsid w:val="00985691"/>
    <w:rsid w:val="00986266"/>
    <w:rsid w:val="009949BE"/>
    <w:rsid w:val="00996F5D"/>
    <w:rsid w:val="009A1BF2"/>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3D36"/>
    <w:rsid w:val="009E4842"/>
    <w:rsid w:val="009E6080"/>
    <w:rsid w:val="009F2456"/>
    <w:rsid w:val="009F3656"/>
    <w:rsid w:val="009F39F1"/>
    <w:rsid w:val="009F4BD4"/>
    <w:rsid w:val="009F5CF0"/>
    <w:rsid w:val="00A00102"/>
    <w:rsid w:val="00A01B36"/>
    <w:rsid w:val="00A02075"/>
    <w:rsid w:val="00A02A0C"/>
    <w:rsid w:val="00A05642"/>
    <w:rsid w:val="00A066B5"/>
    <w:rsid w:val="00A13685"/>
    <w:rsid w:val="00A13C3F"/>
    <w:rsid w:val="00A1552D"/>
    <w:rsid w:val="00A212BA"/>
    <w:rsid w:val="00A2186F"/>
    <w:rsid w:val="00A24374"/>
    <w:rsid w:val="00A24C9F"/>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3A41"/>
    <w:rsid w:val="00AF455A"/>
    <w:rsid w:val="00AF5968"/>
    <w:rsid w:val="00AF7DF9"/>
    <w:rsid w:val="00B0364D"/>
    <w:rsid w:val="00B05F05"/>
    <w:rsid w:val="00B07023"/>
    <w:rsid w:val="00B123FB"/>
    <w:rsid w:val="00B1460D"/>
    <w:rsid w:val="00B1500D"/>
    <w:rsid w:val="00B15F84"/>
    <w:rsid w:val="00B16916"/>
    <w:rsid w:val="00B16E11"/>
    <w:rsid w:val="00B173D4"/>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39E8"/>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388"/>
    <w:rsid w:val="00C02EE5"/>
    <w:rsid w:val="00C06CA6"/>
    <w:rsid w:val="00C1101E"/>
    <w:rsid w:val="00C12E87"/>
    <w:rsid w:val="00C1322B"/>
    <w:rsid w:val="00C146DB"/>
    <w:rsid w:val="00C15F65"/>
    <w:rsid w:val="00C17EE5"/>
    <w:rsid w:val="00C3196D"/>
    <w:rsid w:val="00C3201B"/>
    <w:rsid w:val="00C328D9"/>
    <w:rsid w:val="00C334D2"/>
    <w:rsid w:val="00C37830"/>
    <w:rsid w:val="00C40D68"/>
    <w:rsid w:val="00C4285E"/>
    <w:rsid w:val="00C440B4"/>
    <w:rsid w:val="00C502D3"/>
    <w:rsid w:val="00C52574"/>
    <w:rsid w:val="00C52A87"/>
    <w:rsid w:val="00C54754"/>
    <w:rsid w:val="00C54EEB"/>
    <w:rsid w:val="00C6043D"/>
    <w:rsid w:val="00C61201"/>
    <w:rsid w:val="00C63D43"/>
    <w:rsid w:val="00C6558F"/>
    <w:rsid w:val="00C73242"/>
    <w:rsid w:val="00C73B3A"/>
    <w:rsid w:val="00C74BDE"/>
    <w:rsid w:val="00C801AF"/>
    <w:rsid w:val="00C84902"/>
    <w:rsid w:val="00C90860"/>
    <w:rsid w:val="00C91AAA"/>
    <w:rsid w:val="00C91F6C"/>
    <w:rsid w:val="00C93BFD"/>
    <w:rsid w:val="00C9585F"/>
    <w:rsid w:val="00CA3517"/>
    <w:rsid w:val="00CA3524"/>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012D9"/>
    <w:rsid w:val="00D0347D"/>
    <w:rsid w:val="00D16DF5"/>
    <w:rsid w:val="00D200B0"/>
    <w:rsid w:val="00D20605"/>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46FF"/>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E7A5A"/>
    <w:rsid w:val="00DF10EA"/>
    <w:rsid w:val="00DF3379"/>
    <w:rsid w:val="00DF380E"/>
    <w:rsid w:val="00DF4EF0"/>
    <w:rsid w:val="00E003F5"/>
    <w:rsid w:val="00E00976"/>
    <w:rsid w:val="00E021DF"/>
    <w:rsid w:val="00E039D3"/>
    <w:rsid w:val="00E04DC8"/>
    <w:rsid w:val="00E05C3B"/>
    <w:rsid w:val="00E05EDA"/>
    <w:rsid w:val="00E07318"/>
    <w:rsid w:val="00E07962"/>
    <w:rsid w:val="00E10DA6"/>
    <w:rsid w:val="00E14562"/>
    <w:rsid w:val="00E16BFD"/>
    <w:rsid w:val="00E2285C"/>
    <w:rsid w:val="00E26210"/>
    <w:rsid w:val="00E26635"/>
    <w:rsid w:val="00E27168"/>
    <w:rsid w:val="00E33F98"/>
    <w:rsid w:val="00E35746"/>
    <w:rsid w:val="00E41884"/>
    <w:rsid w:val="00E41F0F"/>
    <w:rsid w:val="00E41F54"/>
    <w:rsid w:val="00E4294E"/>
    <w:rsid w:val="00E4347D"/>
    <w:rsid w:val="00E43ECC"/>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C48E0"/>
    <w:rsid w:val="00ED36A3"/>
    <w:rsid w:val="00ED548F"/>
    <w:rsid w:val="00ED5EE9"/>
    <w:rsid w:val="00EE2333"/>
    <w:rsid w:val="00EE2726"/>
    <w:rsid w:val="00EE3FCB"/>
    <w:rsid w:val="00EF352D"/>
    <w:rsid w:val="00EF4076"/>
    <w:rsid w:val="00F005B8"/>
    <w:rsid w:val="00F00823"/>
    <w:rsid w:val="00F03B84"/>
    <w:rsid w:val="00F0424A"/>
    <w:rsid w:val="00F04B00"/>
    <w:rsid w:val="00F20133"/>
    <w:rsid w:val="00F22A71"/>
    <w:rsid w:val="00F23922"/>
    <w:rsid w:val="00F23C0F"/>
    <w:rsid w:val="00F25965"/>
    <w:rsid w:val="00F27616"/>
    <w:rsid w:val="00F31A33"/>
    <w:rsid w:val="00F3213B"/>
    <w:rsid w:val="00F32418"/>
    <w:rsid w:val="00F3291B"/>
    <w:rsid w:val="00F32A17"/>
    <w:rsid w:val="00F352D9"/>
    <w:rsid w:val="00F37DB4"/>
    <w:rsid w:val="00F4265D"/>
    <w:rsid w:val="00F42807"/>
    <w:rsid w:val="00F44800"/>
    <w:rsid w:val="00F45B14"/>
    <w:rsid w:val="00F460F6"/>
    <w:rsid w:val="00F55AFA"/>
    <w:rsid w:val="00F56F8E"/>
    <w:rsid w:val="00F608D7"/>
    <w:rsid w:val="00F61EFF"/>
    <w:rsid w:val="00F621D4"/>
    <w:rsid w:val="00F64DF9"/>
    <w:rsid w:val="00F672CB"/>
    <w:rsid w:val="00F70207"/>
    <w:rsid w:val="00F71912"/>
    <w:rsid w:val="00F71E2D"/>
    <w:rsid w:val="00F73981"/>
    <w:rsid w:val="00F73ED6"/>
    <w:rsid w:val="00F75EC9"/>
    <w:rsid w:val="00F813A2"/>
    <w:rsid w:val="00F82458"/>
    <w:rsid w:val="00F82D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59990813">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0206764">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670329773">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8/rep/2008_1_063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2014/rep/2014_1_06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4E0F-83EE-47D0-A9DF-A02367F8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4474</Words>
  <Characters>24164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2023-07-20T06:53:00Z</cp:lastPrinted>
  <dcterms:created xsi:type="dcterms:W3CDTF">2023-07-24T08:35:00Z</dcterms:created>
  <dcterms:modified xsi:type="dcterms:W3CDTF">2023-07-24T08:35:00Z</dcterms:modified>
</cp:coreProperties>
</file>